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01" w:rsidRPr="00B17692" w:rsidRDefault="00F034D9" w:rsidP="000A6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B17692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034D9" w:rsidRPr="00B17692" w:rsidRDefault="00F034D9" w:rsidP="000A6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7692">
        <w:rPr>
          <w:rFonts w:ascii="Times New Roman" w:hAnsi="Times New Roman"/>
          <w:b/>
          <w:sz w:val="28"/>
          <w:szCs w:val="28"/>
          <w:lang w:val="uk-UA"/>
        </w:rPr>
        <w:t xml:space="preserve">учасників розширеного засідання </w:t>
      </w:r>
    </w:p>
    <w:p w:rsidR="000F4001" w:rsidRPr="00B17692" w:rsidRDefault="000F4001" w:rsidP="000A6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7692">
        <w:rPr>
          <w:rFonts w:ascii="Times New Roman" w:hAnsi="Times New Roman"/>
          <w:b/>
          <w:sz w:val="28"/>
          <w:szCs w:val="28"/>
          <w:lang w:val="uk-UA"/>
        </w:rPr>
        <w:t xml:space="preserve">Антикризової ради громадських організацій України </w:t>
      </w:r>
    </w:p>
    <w:p w:rsidR="00F034D9" w:rsidRPr="00B17692" w:rsidRDefault="00F034D9" w:rsidP="000A6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7692">
        <w:rPr>
          <w:rFonts w:ascii="Times New Roman" w:hAnsi="Times New Roman"/>
          <w:b/>
          <w:sz w:val="28"/>
          <w:szCs w:val="28"/>
          <w:lang w:val="uk-UA"/>
        </w:rPr>
        <w:t xml:space="preserve">та Правління УСПП щодо пропозицій </w:t>
      </w:r>
      <w:r w:rsidR="00707C75" w:rsidRPr="00B1769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B17692">
        <w:rPr>
          <w:rFonts w:ascii="Times New Roman" w:hAnsi="Times New Roman"/>
          <w:b/>
          <w:sz w:val="28"/>
          <w:szCs w:val="28"/>
          <w:lang w:val="uk-UA"/>
        </w:rPr>
        <w:t xml:space="preserve">ряду </w:t>
      </w:r>
      <w:r w:rsidR="00707C75" w:rsidRPr="00B17692">
        <w:rPr>
          <w:rFonts w:ascii="Times New Roman" w:hAnsi="Times New Roman"/>
          <w:b/>
          <w:sz w:val="28"/>
          <w:szCs w:val="28"/>
          <w:lang w:val="uk-UA"/>
        </w:rPr>
        <w:t>з розв’язання проблеми доступу до фінансових ресурсів вітчизняних товаровиробників</w:t>
      </w:r>
      <w:r w:rsidR="00A2455A">
        <w:rPr>
          <w:rFonts w:ascii="Times New Roman" w:hAnsi="Times New Roman"/>
          <w:b/>
          <w:sz w:val="28"/>
          <w:szCs w:val="28"/>
          <w:lang w:val="uk-UA"/>
        </w:rPr>
        <w:t xml:space="preserve"> в інтересах забезпечення інноваційного розвитку</w:t>
      </w:r>
      <w:r w:rsidR="00707C75" w:rsidRPr="00B176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76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F4001" w:rsidRPr="00B17692" w:rsidRDefault="000F4001" w:rsidP="000A6A38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17692">
        <w:rPr>
          <w:rFonts w:ascii="Times New Roman" w:hAnsi="Times New Roman"/>
          <w:i/>
          <w:sz w:val="28"/>
          <w:szCs w:val="28"/>
          <w:lang w:val="uk-UA"/>
        </w:rPr>
        <w:t>м.  Київ</w:t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="00D607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17692">
        <w:rPr>
          <w:rFonts w:ascii="Times New Roman" w:hAnsi="Times New Roman"/>
          <w:i/>
          <w:sz w:val="28"/>
          <w:szCs w:val="28"/>
          <w:lang w:val="uk-UA"/>
        </w:rPr>
        <w:tab/>
      </w:r>
      <w:r w:rsidR="00F034D9" w:rsidRPr="00B17692">
        <w:rPr>
          <w:rFonts w:ascii="Times New Roman" w:hAnsi="Times New Roman"/>
          <w:i/>
          <w:sz w:val="28"/>
          <w:szCs w:val="28"/>
          <w:lang w:val="uk-UA"/>
        </w:rPr>
        <w:t>01 червня</w:t>
      </w:r>
      <w:r w:rsidRPr="00B17692">
        <w:rPr>
          <w:rFonts w:ascii="Times New Roman" w:hAnsi="Times New Roman"/>
          <w:i/>
          <w:sz w:val="28"/>
          <w:szCs w:val="28"/>
          <w:lang w:val="uk-UA"/>
        </w:rPr>
        <w:t xml:space="preserve"> 201</w:t>
      </w:r>
      <w:r w:rsidR="00F034D9" w:rsidRPr="00B17692">
        <w:rPr>
          <w:rFonts w:ascii="Times New Roman" w:hAnsi="Times New Roman"/>
          <w:i/>
          <w:sz w:val="28"/>
          <w:szCs w:val="28"/>
          <w:lang w:val="uk-UA"/>
        </w:rPr>
        <w:t>7</w:t>
      </w:r>
      <w:r w:rsidRPr="00B17692"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</w:p>
    <w:p w:rsidR="00EE2999" w:rsidRDefault="0095532B" w:rsidP="000A6A38">
      <w:pPr>
        <w:pStyle w:val="20"/>
        <w:shd w:val="clear" w:color="auto" w:fill="auto"/>
        <w:spacing w:line="240" w:lineRule="auto"/>
        <w:ind w:firstLine="851"/>
        <w:rPr>
          <w:bCs/>
          <w:lang w:val="uk-UA" w:eastAsia="ru-RU"/>
        </w:rPr>
      </w:pPr>
      <w:r w:rsidRPr="000B737A">
        <w:rPr>
          <w:bCs/>
          <w:lang w:val="uk-UA" w:eastAsia="ru-RU"/>
        </w:rPr>
        <w:t xml:space="preserve">При зростанні світового </w:t>
      </w:r>
      <w:r w:rsidR="00F1275F" w:rsidRPr="000B737A">
        <w:rPr>
          <w:bCs/>
          <w:lang w:val="uk-UA" w:eastAsia="ru-RU"/>
        </w:rPr>
        <w:t>ВВП на 3,5%</w:t>
      </w:r>
      <w:r w:rsidRPr="000B737A">
        <w:rPr>
          <w:bCs/>
          <w:lang w:val="uk-UA" w:eastAsia="ru-RU"/>
        </w:rPr>
        <w:t xml:space="preserve"> </w:t>
      </w:r>
      <w:r w:rsidR="0007000B" w:rsidRPr="000B737A">
        <w:rPr>
          <w:bCs/>
          <w:lang w:val="uk-UA" w:eastAsia="ru-RU"/>
        </w:rPr>
        <w:t>динамі</w:t>
      </w:r>
      <w:r w:rsidR="00F1275F" w:rsidRPr="000B737A">
        <w:rPr>
          <w:bCs/>
          <w:lang w:val="uk-UA" w:eastAsia="ru-RU"/>
        </w:rPr>
        <w:t xml:space="preserve">ка </w:t>
      </w:r>
      <w:r w:rsidRPr="000B737A">
        <w:rPr>
          <w:bCs/>
          <w:lang w:val="uk-UA" w:eastAsia="ru-RU"/>
        </w:rPr>
        <w:t xml:space="preserve">економічного розвитку України залишається досить слабкою, є </w:t>
      </w:r>
      <w:r w:rsidR="0007000B" w:rsidRPr="000B737A">
        <w:rPr>
          <w:bCs/>
          <w:lang w:val="uk-UA" w:eastAsia="ru-RU"/>
        </w:rPr>
        <w:t xml:space="preserve">окремі </w:t>
      </w:r>
      <w:r w:rsidRPr="000B737A">
        <w:rPr>
          <w:bCs/>
          <w:lang w:val="uk-UA" w:eastAsia="ru-RU"/>
        </w:rPr>
        <w:t>ознаки</w:t>
      </w:r>
      <w:r w:rsidR="0007000B" w:rsidRPr="000B737A">
        <w:rPr>
          <w:bCs/>
          <w:lang w:val="uk-UA" w:eastAsia="ru-RU"/>
        </w:rPr>
        <w:t xml:space="preserve">, що вказують на уповільнення темпів відновлення </w:t>
      </w:r>
      <w:r w:rsidR="007009A9" w:rsidRPr="000B737A">
        <w:rPr>
          <w:bCs/>
          <w:lang w:val="uk-UA" w:eastAsia="ru-RU"/>
        </w:rPr>
        <w:t>у промисловості, сільсько</w:t>
      </w:r>
      <w:r w:rsidR="00BF7293" w:rsidRPr="00BF7293">
        <w:rPr>
          <w:bCs/>
          <w:lang w:val="uk-UA" w:eastAsia="ru-RU"/>
        </w:rPr>
        <w:t>-</w:t>
      </w:r>
      <w:r w:rsidR="00EE2999">
        <w:rPr>
          <w:bCs/>
          <w:lang w:val="uk-UA" w:eastAsia="ru-RU"/>
        </w:rPr>
        <w:t>господарському виробництві</w:t>
      </w:r>
      <w:r w:rsidR="0007000B" w:rsidRPr="000B737A">
        <w:rPr>
          <w:bCs/>
          <w:lang w:val="uk-UA" w:eastAsia="ru-RU"/>
        </w:rPr>
        <w:t>.</w:t>
      </w:r>
      <w:r w:rsidR="007009A9" w:rsidRPr="000B737A">
        <w:rPr>
          <w:bCs/>
          <w:lang w:val="uk-UA" w:eastAsia="ru-RU"/>
        </w:rPr>
        <w:t xml:space="preserve"> </w:t>
      </w:r>
    </w:p>
    <w:p w:rsidR="00EE2999" w:rsidRDefault="0007000B" w:rsidP="000A6A38">
      <w:pPr>
        <w:pStyle w:val="20"/>
        <w:shd w:val="clear" w:color="auto" w:fill="auto"/>
        <w:spacing w:line="240" w:lineRule="auto"/>
        <w:ind w:firstLine="851"/>
        <w:rPr>
          <w:lang w:val="uk-UA" w:eastAsia="ru-RU"/>
        </w:rPr>
      </w:pPr>
      <w:r w:rsidRPr="000B737A">
        <w:rPr>
          <w:bCs/>
          <w:lang w:val="uk-UA" w:eastAsia="ru-RU"/>
        </w:rPr>
        <w:t>Збільшення</w:t>
      </w:r>
      <w:r w:rsidRPr="00B17692">
        <w:rPr>
          <w:b/>
          <w:bCs/>
          <w:lang w:val="uk-UA" w:eastAsia="ru-RU"/>
        </w:rPr>
        <w:t xml:space="preserve"> </w:t>
      </w:r>
      <w:r w:rsidR="00F1275F" w:rsidRPr="00EE2999">
        <w:rPr>
          <w:lang w:val="uk-UA" w:eastAsia="ru-RU"/>
        </w:rPr>
        <w:t xml:space="preserve">реального ВВП в І </w:t>
      </w:r>
      <w:r w:rsidR="00A2455A" w:rsidRPr="00EE2999">
        <w:rPr>
          <w:lang w:val="uk-UA" w:eastAsia="ru-RU"/>
        </w:rPr>
        <w:t>кварталі</w:t>
      </w:r>
      <w:r w:rsidR="00F1275F" w:rsidRPr="00EE2999">
        <w:rPr>
          <w:lang w:val="uk-UA" w:eastAsia="ru-RU"/>
        </w:rPr>
        <w:t xml:space="preserve"> 2017 </w:t>
      </w:r>
      <w:r w:rsidR="00A2455A">
        <w:rPr>
          <w:lang w:val="uk-UA" w:eastAsia="ru-RU"/>
        </w:rPr>
        <w:t>р</w:t>
      </w:r>
      <w:r w:rsidR="00F1275F" w:rsidRPr="00EE2999">
        <w:rPr>
          <w:lang w:val="uk-UA" w:eastAsia="ru-RU"/>
        </w:rPr>
        <w:t xml:space="preserve"> </w:t>
      </w:r>
      <w:r w:rsidRPr="00B17692">
        <w:rPr>
          <w:lang w:val="uk-UA" w:eastAsia="ru-RU"/>
        </w:rPr>
        <w:t xml:space="preserve">до аналогічного періоду минулого </w:t>
      </w:r>
      <w:r w:rsidR="00A2455A">
        <w:rPr>
          <w:lang w:val="uk-UA" w:eastAsia="ru-RU"/>
        </w:rPr>
        <w:t xml:space="preserve">року </w:t>
      </w:r>
      <w:r w:rsidRPr="00B17692">
        <w:rPr>
          <w:lang w:val="uk-UA" w:eastAsia="ru-RU"/>
        </w:rPr>
        <w:t xml:space="preserve">попередньо оцінюється на рівні </w:t>
      </w:r>
      <w:r w:rsidR="00F1275F" w:rsidRPr="00EE2999">
        <w:rPr>
          <w:lang w:val="uk-UA" w:eastAsia="ru-RU"/>
        </w:rPr>
        <w:t>на 2,4%</w:t>
      </w:r>
      <w:r w:rsidRPr="00B17692">
        <w:rPr>
          <w:lang w:val="uk-UA" w:eastAsia="ru-RU"/>
        </w:rPr>
        <w:t xml:space="preserve"> (</w:t>
      </w:r>
      <w:r w:rsidRPr="00EE2999">
        <w:rPr>
          <w:i/>
          <w:lang w:val="uk-UA"/>
        </w:rPr>
        <w:t>зменш</w:t>
      </w:r>
      <w:r w:rsidRPr="00B17692">
        <w:rPr>
          <w:i/>
          <w:lang w:val="uk-UA"/>
        </w:rPr>
        <w:t xml:space="preserve">ення до попереднього кварталу </w:t>
      </w:r>
      <w:r w:rsidRPr="00B17692">
        <w:rPr>
          <w:i/>
        </w:rPr>
        <w:t>0,3%</w:t>
      </w:r>
      <w:r w:rsidRPr="00B17692">
        <w:rPr>
          <w:lang w:val="uk-UA" w:eastAsia="ru-RU"/>
        </w:rPr>
        <w:t>)</w:t>
      </w:r>
      <w:r w:rsidR="00F1275F" w:rsidRPr="00B17692">
        <w:rPr>
          <w:lang w:eastAsia="ru-RU"/>
        </w:rPr>
        <w:t>.</w:t>
      </w:r>
      <w:r w:rsidRPr="00B17692">
        <w:rPr>
          <w:lang w:val="uk-UA" w:eastAsia="ru-RU"/>
        </w:rPr>
        <w:t xml:space="preserve"> </w:t>
      </w:r>
    </w:p>
    <w:p w:rsidR="00DE3C9E" w:rsidRPr="00B17692" w:rsidRDefault="00AF7473" w:rsidP="000A6A38">
      <w:pPr>
        <w:pStyle w:val="20"/>
        <w:shd w:val="clear" w:color="auto" w:fill="auto"/>
        <w:spacing w:line="240" w:lineRule="auto"/>
        <w:ind w:firstLine="851"/>
        <w:rPr>
          <w:lang w:val="uk-UA"/>
        </w:rPr>
      </w:pPr>
      <w:r w:rsidRPr="00B17692">
        <w:rPr>
          <w:lang w:val="uk-UA"/>
        </w:rPr>
        <w:t xml:space="preserve">Третій місяць поспіль у розрахунку місяць до відповідного місяця </w:t>
      </w:r>
      <w:r w:rsidR="00EE2999">
        <w:rPr>
          <w:lang w:val="uk-UA"/>
        </w:rPr>
        <w:t xml:space="preserve">минулого року </w:t>
      </w:r>
      <w:r w:rsidRPr="00B17692">
        <w:rPr>
          <w:lang w:val="uk-UA"/>
        </w:rPr>
        <w:t>промислов</w:t>
      </w:r>
      <w:r w:rsidR="00EE2999">
        <w:rPr>
          <w:lang w:val="uk-UA"/>
        </w:rPr>
        <w:t xml:space="preserve">ість </w:t>
      </w:r>
      <w:r w:rsidRPr="00B17692">
        <w:rPr>
          <w:lang w:val="uk-UA"/>
        </w:rPr>
        <w:t xml:space="preserve">демонструє </w:t>
      </w:r>
      <w:r w:rsidR="00594D06">
        <w:rPr>
          <w:lang w:val="uk-UA"/>
        </w:rPr>
        <w:t>зниження обсягів</w:t>
      </w:r>
      <w:r w:rsidRPr="00B17692">
        <w:rPr>
          <w:lang w:val="uk-UA"/>
        </w:rPr>
        <w:t xml:space="preserve"> виробництв</w:t>
      </w:r>
      <w:r w:rsidR="00EE2999">
        <w:rPr>
          <w:lang w:val="uk-UA"/>
        </w:rPr>
        <w:t xml:space="preserve">а </w:t>
      </w:r>
      <w:r w:rsidR="00594D06">
        <w:rPr>
          <w:lang w:val="uk-UA"/>
        </w:rPr>
        <w:t>–</w:t>
      </w:r>
      <w:r w:rsidR="00EE2999">
        <w:rPr>
          <w:lang w:val="uk-UA"/>
        </w:rPr>
        <w:t xml:space="preserve"> </w:t>
      </w:r>
      <w:r w:rsidR="00594D06">
        <w:rPr>
          <w:lang w:val="uk-UA"/>
        </w:rPr>
        <w:t>(</w:t>
      </w:r>
      <w:r w:rsidRPr="00B17692">
        <w:rPr>
          <w:lang w:val="uk-UA"/>
        </w:rPr>
        <w:t>п</w:t>
      </w:r>
      <w:r w:rsidR="0007000B" w:rsidRPr="00B17692">
        <w:rPr>
          <w:lang w:val="uk-UA" w:eastAsia="ru-RU"/>
        </w:rPr>
        <w:t>ротягом січня-квітня на 2%</w:t>
      </w:r>
      <w:r w:rsidR="00594D06">
        <w:rPr>
          <w:lang w:val="uk-UA" w:eastAsia="ru-RU"/>
        </w:rPr>
        <w:t>)</w:t>
      </w:r>
      <w:r w:rsidRPr="00B17692">
        <w:rPr>
          <w:lang w:val="uk-UA"/>
        </w:rPr>
        <w:t xml:space="preserve">, що збіглося у часі із розірванням виробничих зв’язків </w:t>
      </w:r>
      <w:r w:rsidR="00DE3C9E" w:rsidRPr="00B17692">
        <w:rPr>
          <w:lang w:val="uk-UA"/>
        </w:rPr>
        <w:t xml:space="preserve">з </w:t>
      </w:r>
      <w:r w:rsidR="00EE2999">
        <w:rPr>
          <w:lang w:val="uk-UA"/>
        </w:rPr>
        <w:t xml:space="preserve">потужними </w:t>
      </w:r>
      <w:r w:rsidR="00DE3C9E" w:rsidRPr="00B17692">
        <w:rPr>
          <w:lang w:val="uk-UA"/>
        </w:rPr>
        <w:t>підприємствами на нек</w:t>
      </w:r>
      <w:r w:rsidR="000B737A">
        <w:rPr>
          <w:lang w:val="uk-UA"/>
        </w:rPr>
        <w:t>онтрольованій території Донбасу</w:t>
      </w:r>
      <w:r w:rsidR="00DE3C9E" w:rsidRPr="00B17692">
        <w:rPr>
          <w:lang w:val="uk-UA"/>
        </w:rPr>
        <w:t xml:space="preserve"> </w:t>
      </w:r>
      <w:r w:rsidRPr="00B17692">
        <w:rPr>
          <w:lang w:val="uk-UA"/>
        </w:rPr>
        <w:t>.</w:t>
      </w:r>
    </w:p>
    <w:p w:rsidR="00EE2999" w:rsidRPr="00117DE2" w:rsidRDefault="00DE3C9E" w:rsidP="000A6A38">
      <w:pPr>
        <w:pStyle w:val="20"/>
        <w:shd w:val="clear" w:color="auto" w:fill="auto"/>
        <w:spacing w:line="240" w:lineRule="auto"/>
        <w:ind w:firstLine="851"/>
        <w:rPr>
          <w:lang w:eastAsia="uk-UA" w:bidi="uk-UA"/>
        </w:rPr>
      </w:pPr>
      <w:r w:rsidRPr="00B17692">
        <w:rPr>
          <w:lang w:val="uk-UA" w:eastAsia="uk-UA" w:bidi="uk-UA"/>
        </w:rPr>
        <w:t xml:space="preserve">У структурі національної економіки </w:t>
      </w:r>
      <w:r w:rsidR="000B737A" w:rsidRPr="00B17692">
        <w:rPr>
          <w:lang w:val="uk-UA" w:eastAsia="uk-UA" w:bidi="uk-UA"/>
        </w:rPr>
        <w:t xml:space="preserve">переважно </w:t>
      </w:r>
      <w:r w:rsidR="00594D06">
        <w:rPr>
          <w:lang w:val="uk-UA" w:eastAsia="uk-UA" w:bidi="uk-UA"/>
        </w:rPr>
        <w:t>зберігають виробничий потенціал</w:t>
      </w:r>
      <w:r w:rsidRPr="00B17692">
        <w:rPr>
          <w:lang w:val="uk-UA" w:eastAsia="uk-UA" w:bidi="uk-UA"/>
        </w:rPr>
        <w:t xml:space="preserve"> </w:t>
      </w:r>
      <w:r w:rsidR="00594D06">
        <w:rPr>
          <w:lang w:val="uk-UA" w:eastAsia="uk-UA" w:bidi="uk-UA"/>
        </w:rPr>
        <w:t>сектори</w:t>
      </w:r>
      <w:r w:rsidRPr="00B17692">
        <w:rPr>
          <w:lang w:val="uk-UA" w:eastAsia="uk-UA" w:bidi="uk-UA"/>
        </w:rPr>
        <w:t xml:space="preserve">, </w:t>
      </w:r>
      <w:r w:rsidR="00594D06">
        <w:rPr>
          <w:lang w:val="uk-UA" w:eastAsia="uk-UA" w:bidi="uk-UA"/>
        </w:rPr>
        <w:t>орієнтовані на видобуток та транспортування сировини</w:t>
      </w:r>
      <w:r w:rsidRPr="00B17692">
        <w:rPr>
          <w:lang w:val="uk-UA" w:eastAsia="uk-UA" w:bidi="uk-UA"/>
        </w:rPr>
        <w:t xml:space="preserve"> або випуск продукці</w:t>
      </w:r>
      <w:r w:rsidR="00594D06">
        <w:rPr>
          <w:lang w:val="uk-UA" w:eastAsia="uk-UA" w:bidi="uk-UA"/>
        </w:rPr>
        <w:t>ї</w:t>
      </w:r>
      <w:r w:rsidRPr="00B17692">
        <w:rPr>
          <w:lang w:val="uk-UA" w:eastAsia="uk-UA" w:bidi="uk-UA"/>
        </w:rPr>
        <w:t xml:space="preserve"> з низьким ступенем обробки, завантаження потужностей яких залежить від попиту на зовнішньому ринку</w:t>
      </w:r>
      <w:r w:rsidR="00594D06">
        <w:rPr>
          <w:lang w:val="uk-UA" w:eastAsia="uk-UA" w:bidi="uk-UA"/>
        </w:rPr>
        <w:t xml:space="preserve"> (у структурі експорту загалом майже 68% - продукція АПК, харчової промисловості та металургії)</w:t>
      </w:r>
      <w:r w:rsidRPr="00B17692">
        <w:rPr>
          <w:lang w:val="uk-UA" w:eastAsia="uk-UA" w:bidi="uk-UA"/>
        </w:rPr>
        <w:t xml:space="preserve">. </w:t>
      </w:r>
      <w:r w:rsidR="00594D06">
        <w:rPr>
          <w:lang w:val="uk-UA" w:eastAsia="uk-UA" w:bidi="uk-UA"/>
        </w:rPr>
        <w:t>Водночас с</w:t>
      </w:r>
      <w:r w:rsidRPr="00B17692">
        <w:rPr>
          <w:lang w:val="uk-UA" w:eastAsia="uk-UA" w:bidi="uk-UA"/>
        </w:rPr>
        <w:t xml:space="preserve">поживчий ринок України все більше наповнюють товари іноземного виробництва. </w:t>
      </w:r>
      <w:r w:rsidR="00EE2999">
        <w:rPr>
          <w:lang w:val="uk-UA" w:eastAsia="uk-UA" w:bidi="uk-UA"/>
        </w:rPr>
        <w:t xml:space="preserve"> </w:t>
      </w:r>
    </w:p>
    <w:p w:rsidR="00113A3B" w:rsidRPr="001D7382" w:rsidRDefault="00113A3B" w:rsidP="001D7382">
      <w:pPr>
        <w:pStyle w:val="a3"/>
        <w:shd w:val="clear" w:color="auto" w:fill="FFFFFF" w:themeFill="background1"/>
        <w:spacing w:after="0" w:afterAutospacing="0"/>
        <w:ind w:firstLine="851"/>
        <w:jc w:val="both"/>
      </w:pPr>
      <w:r w:rsidRPr="001D7382">
        <w:rPr>
          <w:sz w:val="28"/>
          <w:szCs w:val="28"/>
        </w:rPr>
        <w:t xml:space="preserve">Продовжується невиправданий тиск правоохоронних органів на ІТ-бізнес, обшуки та вилучення телекомунікаційного обладнання в високотехнологічних українських компаніях, </w:t>
      </w:r>
      <w:r w:rsidR="003B41F5" w:rsidRPr="001D7382">
        <w:rPr>
          <w:sz w:val="28"/>
          <w:szCs w:val="28"/>
          <w:lang w:val="uk-UA"/>
        </w:rPr>
        <w:t>вжиття обмежувальних заходів</w:t>
      </w:r>
      <w:r w:rsidRPr="001D7382">
        <w:rPr>
          <w:sz w:val="28"/>
          <w:szCs w:val="28"/>
        </w:rPr>
        <w:t>, що призводять до блокування діяльності українських ІТ компаній, відтоку фахівців за кордон та наносить велику шкоду не тільки її іміджу, а й інноваційному розвитку України.</w:t>
      </w:r>
    </w:p>
    <w:p w:rsidR="003B41F5" w:rsidRDefault="003B41F5" w:rsidP="00D82956">
      <w:pPr>
        <w:pStyle w:val="20"/>
        <w:shd w:val="clear" w:color="auto" w:fill="auto"/>
        <w:spacing w:line="288" w:lineRule="exact"/>
        <w:ind w:firstLine="580"/>
        <w:rPr>
          <w:rStyle w:val="2Exact"/>
          <w:rFonts w:eastAsia="Calibri"/>
          <w:lang w:val="uk-UA"/>
        </w:rPr>
      </w:pPr>
    </w:p>
    <w:p w:rsidR="00D82956" w:rsidRPr="00186250" w:rsidRDefault="00D82956" w:rsidP="00D82956">
      <w:pPr>
        <w:pStyle w:val="20"/>
        <w:shd w:val="clear" w:color="auto" w:fill="auto"/>
        <w:spacing w:line="288" w:lineRule="exact"/>
        <w:ind w:firstLine="580"/>
      </w:pPr>
      <w:r w:rsidRPr="00186250">
        <w:rPr>
          <w:rStyle w:val="2Exact"/>
          <w:rFonts w:eastAsia="Calibri"/>
        </w:rPr>
        <w:t>На сьогодні основні проблеми промислового комплексу України, які потребують негайного вирішення:</w:t>
      </w:r>
    </w:p>
    <w:p w:rsidR="00D82956" w:rsidRDefault="00D82956" w:rsidP="00D82956">
      <w:pPr>
        <w:pStyle w:val="20"/>
        <w:numPr>
          <w:ilvl w:val="0"/>
          <w:numId w:val="16"/>
        </w:numPr>
        <w:shd w:val="clear" w:color="auto" w:fill="auto"/>
        <w:spacing w:line="288" w:lineRule="exact"/>
        <w:ind w:left="0" w:firstLine="851"/>
        <w:rPr>
          <w:rStyle w:val="2Exact"/>
          <w:rFonts w:eastAsia="Calibri"/>
          <w:lang w:val="uk-UA"/>
        </w:rPr>
      </w:pPr>
      <w:r>
        <w:rPr>
          <w:rStyle w:val="2Exact"/>
          <w:rFonts w:eastAsia="Calibri"/>
          <w:lang w:val="uk-UA"/>
        </w:rPr>
        <w:t>В</w:t>
      </w:r>
      <w:r w:rsidRPr="00D82956">
        <w:rPr>
          <w:rStyle w:val="2Exact"/>
          <w:rFonts w:eastAsia="Calibri"/>
          <w:lang w:val="uk-UA"/>
        </w:rPr>
        <w:t>ідсутність будь</w:t>
      </w:r>
      <w:r>
        <w:rPr>
          <w:rStyle w:val="2Exact"/>
          <w:rFonts w:eastAsia="Calibri"/>
          <w:lang w:val="uk-UA"/>
        </w:rPr>
        <w:t>-</w:t>
      </w:r>
      <w:r w:rsidRPr="00D82956">
        <w:rPr>
          <w:rStyle w:val="2Exact"/>
          <w:rFonts w:eastAsia="Calibri"/>
          <w:lang w:val="uk-UA"/>
        </w:rPr>
        <w:t xml:space="preserve">якої підтримки промислових виробників складної техніки при здійсненні державних закупівель, </w:t>
      </w:r>
      <w:r w:rsidRPr="00D82956">
        <w:rPr>
          <w:rStyle w:val="2Exact"/>
          <w:lang w:val="uk-UA"/>
        </w:rPr>
        <w:t xml:space="preserve">що </w:t>
      </w:r>
      <w:r w:rsidRPr="00D82956">
        <w:rPr>
          <w:rStyle w:val="2Exact"/>
          <w:rFonts w:eastAsia="Calibri"/>
          <w:lang w:val="uk-UA"/>
        </w:rPr>
        <w:t>ставить в нерівні умови українських постачальників з іноземними компаніями;</w:t>
      </w:r>
    </w:p>
    <w:p w:rsidR="00D82956" w:rsidRPr="00D82956" w:rsidRDefault="00D82956" w:rsidP="001A0A64">
      <w:pPr>
        <w:spacing w:before="80" w:after="80" w:line="240" w:lineRule="auto"/>
        <w:ind w:left="992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D82956">
        <w:rPr>
          <w:rFonts w:ascii="Times New Roman" w:hAnsi="Times New Roman"/>
          <w:i/>
          <w:sz w:val="24"/>
          <w:szCs w:val="24"/>
          <w:lang w:val="uk-UA"/>
        </w:rPr>
        <w:t xml:space="preserve">Головним джерелом фінансування капітальних інвестицій, як і раніше, залишаються власні кошти підприємств та організацій, за рахунок яких у січні-грудні 2016 року освоєно близько 70% капіталовкладень. </w:t>
      </w:r>
    </w:p>
    <w:p w:rsidR="00D82956" w:rsidRDefault="00E86B34" w:rsidP="00E86B34">
      <w:pPr>
        <w:pStyle w:val="20"/>
        <w:numPr>
          <w:ilvl w:val="0"/>
          <w:numId w:val="16"/>
        </w:numPr>
        <w:shd w:val="clear" w:color="auto" w:fill="auto"/>
        <w:tabs>
          <w:tab w:val="left" w:pos="1276"/>
          <w:tab w:val="left" w:pos="6397"/>
        </w:tabs>
        <w:spacing w:line="288" w:lineRule="exact"/>
        <w:ind w:left="0" w:firstLine="851"/>
        <w:rPr>
          <w:rStyle w:val="2Exact"/>
          <w:rFonts w:eastAsia="Calibri"/>
          <w:lang w:val="uk-UA"/>
        </w:rPr>
      </w:pPr>
      <w:r>
        <w:rPr>
          <w:rStyle w:val="2Exact"/>
          <w:rFonts w:eastAsia="Calibri"/>
          <w:lang w:val="uk-UA"/>
        </w:rPr>
        <w:t>В</w:t>
      </w:r>
      <w:r w:rsidR="00D82956" w:rsidRPr="00D82956">
        <w:rPr>
          <w:rStyle w:val="2Exact"/>
          <w:rFonts w:eastAsia="Calibri"/>
          <w:lang w:val="uk-UA"/>
        </w:rPr>
        <w:t xml:space="preserve">ідсутність доступу промислових підприємств до фінансових ресурсів, в т.ч. в національній валюті обмежує проведення інноваційної діяльності, </w:t>
      </w:r>
      <w:r w:rsidR="00D82956" w:rsidRPr="00E86B34">
        <w:rPr>
          <w:rStyle w:val="2Exact"/>
          <w:rFonts w:eastAsia="Calibri"/>
          <w:lang w:val="uk-UA"/>
        </w:rPr>
        <w:t>модернізації потужностей у відповідності зі стандартами ЄС;</w:t>
      </w:r>
      <w:r w:rsidR="00D82956" w:rsidRPr="00D82956">
        <w:rPr>
          <w:rStyle w:val="2Exact"/>
          <w:rFonts w:eastAsia="Calibri"/>
          <w:lang w:val="uk-UA"/>
        </w:rPr>
        <w:t xml:space="preserve"> </w:t>
      </w:r>
    </w:p>
    <w:p w:rsidR="00E86B34" w:rsidRPr="00D82956" w:rsidRDefault="00E86B34" w:rsidP="00D82956">
      <w:pPr>
        <w:pStyle w:val="20"/>
        <w:shd w:val="clear" w:color="auto" w:fill="auto"/>
        <w:tabs>
          <w:tab w:val="left" w:pos="4591"/>
          <w:tab w:val="left" w:pos="6397"/>
        </w:tabs>
        <w:spacing w:line="288" w:lineRule="exact"/>
        <w:ind w:left="920"/>
        <w:rPr>
          <w:rStyle w:val="2Exact"/>
          <w:lang w:val="uk-UA"/>
        </w:rPr>
      </w:pPr>
      <w:r w:rsidRPr="00D82956">
        <w:rPr>
          <w:rFonts w:eastAsia="Calibri"/>
          <w:i/>
          <w:sz w:val="24"/>
          <w:szCs w:val="24"/>
          <w:lang w:val="uk-UA"/>
        </w:rPr>
        <w:lastRenderedPageBreak/>
        <w:t xml:space="preserve">Основним джерелом фінансування інноваційних витрат також залишаються власні кошти підприємств - більше 97%.  Кошти державного бюджету отримало лише 11 підприємств та 15  місцевих бюджетів, загальний обсяг яких становив 0,7% від загального обсягу; вітчизняних інвесторів - 1,9%; а та кредити припадало 0,8%. Але при цьому </w:t>
      </w:r>
      <w:r w:rsidRPr="00D82956">
        <w:rPr>
          <w:i/>
          <w:sz w:val="24"/>
          <w:szCs w:val="24"/>
          <w:shd w:val="clear" w:color="auto" w:fill="FFFFFF"/>
          <w:lang w:val="uk-UA"/>
        </w:rPr>
        <w:t>абсолютна більшість інноваційних розробок у виробництві не впроваджується. В економіці використовується лише 7% від загальної кількості діючих патентів, 6% корисних моделей, 4% промислових зразків. При цьому несанкціонований виток винаходів за кордон набуває все більших масштабів.</w:t>
      </w:r>
    </w:p>
    <w:p w:rsidR="00D82956" w:rsidRPr="00E86B34" w:rsidRDefault="00E86B34" w:rsidP="00E86B34">
      <w:pPr>
        <w:pStyle w:val="20"/>
        <w:shd w:val="clear" w:color="auto" w:fill="auto"/>
        <w:tabs>
          <w:tab w:val="left" w:pos="4591"/>
          <w:tab w:val="left" w:pos="6397"/>
        </w:tabs>
        <w:spacing w:line="288" w:lineRule="exact"/>
        <w:ind w:firstLine="851"/>
        <w:rPr>
          <w:lang w:val="uk-UA"/>
        </w:rPr>
      </w:pPr>
      <w:r>
        <w:rPr>
          <w:rStyle w:val="2Exact"/>
          <w:rFonts w:eastAsia="Calibri"/>
          <w:lang w:val="uk-UA"/>
        </w:rPr>
        <w:t>3. В</w:t>
      </w:r>
      <w:r w:rsidR="00D82956" w:rsidRPr="00E86B34">
        <w:rPr>
          <w:rStyle w:val="2Exact"/>
          <w:rFonts w:eastAsia="Calibri"/>
          <w:lang w:val="uk-UA"/>
        </w:rPr>
        <w:t>ідсутність вимог до локалізації складної продукції на території України, що приваблює іноземні</w:t>
      </w:r>
      <w:r w:rsidR="00D82956" w:rsidRPr="00E86B34">
        <w:rPr>
          <w:rStyle w:val="2Exact"/>
          <w:lang w:val="uk-UA"/>
        </w:rPr>
        <w:t xml:space="preserve"> </w:t>
      </w:r>
      <w:r w:rsidR="00D82956" w:rsidRPr="00E86B34">
        <w:rPr>
          <w:rStyle w:val="2Exact"/>
          <w:rFonts w:eastAsia="Calibri"/>
          <w:lang w:val="uk-UA"/>
        </w:rPr>
        <w:t>компанії до</w:t>
      </w:r>
      <w:r w:rsidR="00D82956">
        <w:rPr>
          <w:rStyle w:val="2Exact"/>
          <w:lang w:val="uk-UA"/>
        </w:rPr>
        <w:t xml:space="preserve"> </w:t>
      </w:r>
      <w:r w:rsidR="00D82956" w:rsidRPr="00E86B34">
        <w:rPr>
          <w:rStyle w:val="2Exact"/>
          <w:rFonts w:eastAsia="Calibri"/>
          <w:lang w:val="uk-UA"/>
        </w:rPr>
        <w:t>організації виробництв</w:t>
      </w:r>
      <w:r w:rsidR="00D82956" w:rsidRPr="00E86B34">
        <w:rPr>
          <w:rStyle w:val="2Exact"/>
          <w:lang w:val="uk-UA"/>
        </w:rPr>
        <w:t xml:space="preserve"> </w:t>
      </w:r>
      <w:r w:rsidR="00D82956" w:rsidRPr="00E86B34">
        <w:rPr>
          <w:rStyle w:val="2Exact"/>
          <w:rFonts w:eastAsia="Calibri"/>
          <w:lang w:val="uk-UA"/>
        </w:rPr>
        <w:t xml:space="preserve">«викруткової» збірки і </w:t>
      </w:r>
      <w:r>
        <w:rPr>
          <w:rStyle w:val="2Exact"/>
          <w:rFonts w:eastAsia="Calibri"/>
          <w:lang w:val="uk-UA"/>
        </w:rPr>
        <w:t>лишає перспективи розвитку українських підприємств</w:t>
      </w:r>
      <w:r w:rsidR="00D82956" w:rsidRPr="00E86B34">
        <w:rPr>
          <w:rStyle w:val="2Exact"/>
          <w:rFonts w:eastAsia="Calibri"/>
          <w:lang w:val="uk-UA"/>
        </w:rPr>
        <w:t xml:space="preserve"> з високотехнологічним циклом виробництва;</w:t>
      </w:r>
    </w:p>
    <w:p w:rsidR="00E86B34" w:rsidRDefault="00E86B34" w:rsidP="00E86B34">
      <w:pPr>
        <w:pStyle w:val="20"/>
        <w:shd w:val="clear" w:color="auto" w:fill="auto"/>
        <w:spacing w:line="288" w:lineRule="exact"/>
        <w:ind w:firstLine="851"/>
        <w:rPr>
          <w:rStyle w:val="2Exact"/>
          <w:lang w:val="uk-UA"/>
        </w:rPr>
      </w:pPr>
      <w:r>
        <w:rPr>
          <w:rStyle w:val="2Exact"/>
          <w:rFonts w:eastAsia="Calibri"/>
          <w:lang w:val="uk-UA"/>
        </w:rPr>
        <w:t>4. В</w:t>
      </w:r>
      <w:r w:rsidR="00D82956" w:rsidRPr="00E86B34">
        <w:rPr>
          <w:rStyle w:val="2Exact"/>
          <w:rFonts w:eastAsia="Calibri"/>
          <w:lang w:val="uk-UA"/>
        </w:rPr>
        <w:t xml:space="preserve">ідсутність контролю витрачання власних та </w:t>
      </w:r>
      <w:r w:rsidR="00D82956" w:rsidRPr="00E86B34">
        <w:rPr>
          <w:rStyle w:val="2Exact"/>
          <w:lang w:val="uk-UA"/>
        </w:rPr>
        <w:t>бюджетних коштів</w:t>
      </w:r>
      <w:r w:rsidR="00D82956" w:rsidRPr="00E86B34">
        <w:rPr>
          <w:rStyle w:val="2Exact"/>
          <w:rFonts w:eastAsia="Calibri"/>
          <w:lang w:val="uk-UA"/>
        </w:rPr>
        <w:t xml:space="preserve"> державними монополіями, які </w:t>
      </w:r>
      <w:r w:rsidR="00D82956" w:rsidRPr="00E86B34">
        <w:rPr>
          <w:rStyle w:val="2Exact"/>
          <w:lang w:val="uk-UA"/>
        </w:rPr>
        <w:t xml:space="preserve">чималу частину </w:t>
      </w:r>
      <w:r>
        <w:rPr>
          <w:rStyle w:val="2Exact"/>
          <w:lang w:val="uk-UA"/>
        </w:rPr>
        <w:t xml:space="preserve">фінансових ресурсів </w:t>
      </w:r>
      <w:r w:rsidR="00D82956" w:rsidRPr="00E86B34">
        <w:rPr>
          <w:rStyle w:val="2Exact"/>
          <w:rFonts w:eastAsia="Calibri"/>
          <w:lang w:val="uk-UA"/>
        </w:rPr>
        <w:t>спрямовують на закупівлю</w:t>
      </w:r>
      <w:r w:rsidR="00D82956">
        <w:rPr>
          <w:rStyle w:val="2Exact"/>
          <w:lang w:val="uk-UA"/>
        </w:rPr>
        <w:t xml:space="preserve"> імпортної продукції,</w:t>
      </w:r>
      <w:r w:rsidR="00D82956" w:rsidRPr="00E86B34">
        <w:rPr>
          <w:rStyle w:val="2Exact"/>
          <w:rFonts w:eastAsia="Calibri"/>
          <w:lang w:val="uk-UA"/>
        </w:rPr>
        <w:t xml:space="preserve"> </w:t>
      </w:r>
      <w:r w:rsidR="00D82956">
        <w:rPr>
          <w:rStyle w:val="2Exact"/>
          <w:lang w:val="uk-UA"/>
        </w:rPr>
        <w:t>визначаючи</w:t>
      </w:r>
      <w:r w:rsidR="00D82956" w:rsidRPr="00E86B34">
        <w:rPr>
          <w:rStyle w:val="2Exact"/>
          <w:rFonts w:eastAsia="Calibri"/>
          <w:lang w:val="uk-UA"/>
        </w:rPr>
        <w:t xml:space="preserve"> в тендерній документації умови під конкретних постачальників. </w:t>
      </w:r>
    </w:p>
    <w:p w:rsidR="00D82956" w:rsidRPr="00E86B34" w:rsidRDefault="00D82956" w:rsidP="001A0A64">
      <w:pPr>
        <w:pStyle w:val="20"/>
        <w:shd w:val="clear" w:color="auto" w:fill="auto"/>
        <w:spacing w:before="80" w:after="80" w:line="240" w:lineRule="auto"/>
        <w:ind w:left="851"/>
        <w:rPr>
          <w:i/>
          <w:sz w:val="24"/>
          <w:szCs w:val="24"/>
          <w:lang w:val="uk-UA"/>
        </w:rPr>
      </w:pPr>
      <w:r w:rsidRPr="00E86B34">
        <w:rPr>
          <w:rStyle w:val="2Exact"/>
          <w:rFonts w:eastAsia="Calibri"/>
          <w:i/>
          <w:sz w:val="24"/>
          <w:szCs w:val="24"/>
          <w:lang w:val="uk-UA"/>
        </w:rPr>
        <w:t>Дохідні частини бюджетів десяти найбільших держмонополій в 2015</w:t>
      </w:r>
      <w:r w:rsidRPr="00E86B34">
        <w:rPr>
          <w:rStyle w:val="2Exact"/>
          <w:i/>
          <w:sz w:val="24"/>
          <w:szCs w:val="24"/>
          <w:lang w:val="uk-UA"/>
        </w:rPr>
        <w:t xml:space="preserve"> </w:t>
      </w:r>
      <w:r w:rsidRPr="00E86B34">
        <w:rPr>
          <w:rStyle w:val="2Exact"/>
          <w:rFonts w:eastAsia="Calibri"/>
          <w:i/>
          <w:sz w:val="24"/>
          <w:szCs w:val="24"/>
          <w:lang w:val="uk-UA"/>
        </w:rPr>
        <w:t>р. склали близько 270 млрд. грн., що майже втричі перевищує обсяги реалізації продукції всіх машинобудівних підприємств за аналогічний період.</w:t>
      </w:r>
    </w:p>
    <w:p w:rsidR="007009A9" w:rsidRPr="00B17692" w:rsidRDefault="007009A9" w:rsidP="00E86B34">
      <w:pPr>
        <w:pStyle w:val="aa"/>
        <w:spacing w:before="240"/>
        <w:rPr>
          <w:rFonts w:cs="Times New Roman"/>
        </w:rPr>
      </w:pPr>
      <w:r w:rsidRPr="00B17692">
        <w:rPr>
          <w:rFonts w:cs="Times New Roman"/>
        </w:rPr>
        <w:t xml:space="preserve">Політика реформування банківської системи України упродовж останніх років обернулася значною втратою обігових коштів бізнесом, зменшення кредитної підтримки економіки, банкрутствами підприємств, які втратили кошти в банках зниженням реальних доходів і заощаджень громадян. </w:t>
      </w:r>
    </w:p>
    <w:p w:rsidR="00376FB9" w:rsidRPr="00B17692" w:rsidRDefault="007009A9" w:rsidP="000A6A38">
      <w:pPr>
        <w:pStyle w:val="aa"/>
        <w:rPr>
          <w:rFonts w:eastAsia="Times New Roman" w:cs="Times New Roman"/>
          <w:lang w:eastAsia="ru-RU"/>
        </w:rPr>
      </w:pPr>
      <w:r w:rsidRPr="00B17692">
        <w:rPr>
          <w:rFonts w:cs="Times New Roman"/>
        </w:rPr>
        <w:t xml:space="preserve">За </w:t>
      </w:r>
      <w:r w:rsidR="00376FB9" w:rsidRPr="00B17692">
        <w:rPr>
          <w:rFonts w:cs="Times New Roman"/>
        </w:rPr>
        <w:t xml:space="preserve">експертними оцінками, </w:t>
      </w:r>
      <w:r w:rsidR="008E4FFA" w:rsidRPr="00B17692">
        <w:rPr>
          <w:rFonts w:cs="Times New Roman"/>
        </w:rPr>
        <w:t xml:space="preserve">внаслідок девальвації </w:t>
      </w:r>
      <w:r w:rsidR="00EE2999" w:rsidRPr="00B17692">
        <w:rPr>
          <w:rFonts w:eastAsia="Times New Roman" w:cs="Times New Roman"/>
          <w:lang w:eastAsia="ru-RU"/>
        </w:rPr>
        <w:t>капітал</w:t>
      </w:r>
      <w:r w:rsidR="00376FB9" w:rsidRPr="00B17692">
        <w:rPr>
          <w:rFonts w:eastAsia="Times New Roman" w:cs="Times New Roman"/>
          <w:lang w:eastAsia="ru-RU"/>
        </w:rPr>
        <w:t xml:space="preserve"> банк</w:t>
      </w:r>
      <w:r w:rsidR="00EE2999">
        <w:rPr>
          <w:rFonts w:eastAsia="Times New Roman" w:cs="Times New Roman"/>
          <w:lang w:eastAsia="ru-RU"/>
        </w:rPr>
        <w:t>і</w:t>
      </w:r>
      <w:r w:rsidR="00376FB9" w:rsidRPr="00B17692">
        <w:rPr>
          <w:rFonts w:eastAsia="Times New Roman" w:cs="Times New Roman"/>
          <w:lang w:eastAsia="ru-RU"/>
        </w:rPr>
        <w:t xml:space="preserve">вської системи сьогодні можна порівняти із показникам станом на 2005 рік. </w:t>
      </w:r>
    </w:p>
    <w:p w:rsidR="00832109" w:rsidRPr="00B17692" w:rsidRDefault="0075266C" w:rsidP="000A6A38">
      <w:pPr>
        <w:spacing w:after="15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17692">
        <w:rPr>
          <w:rFonts w:ascii="Times New Roman" w:hAnsi="Times New Roman"/>
          <w:sz w:val="28"/>
          <w:szCs w:val="28"/>
          <w:lang w:val="uk-UA"/>
        </w:rPr>
        <w:t>Недостатня координованість дій між НБУ, Урядом та Парламентом щодо врегулювання економічної ситуації та реалізації грошово-кредитної політики в інтересах стимулювання економічного зроста</w:t>
      </w:r>
      <w:r w:rsidR="00832109">
        <w:rPr>
          <w:rFonts w:ascii="Times New Roman" w:hAnsi="Times New Roman"/>
          <w:sz w:val="28"/>
          <w:szCs w:val="28"/>
          <w:lang w:val="uk-UA"/>
        </w:rPr>
        <w:t xml:space="preserve">ння призвела до кредитної кризи. </w:t>
      </w:r>
      <w:r w:rsidR="00832109" w:rsidRPr="00B17692">
        <w:rPr>
          <w:rFonts w:ascii="Times New Roman" w:hAnsi="Times New Roman"/>
          <w:sz w:val="28"/>
          <w:szCs w:val="28"/>
          <w:lang w:val="uk-UA"/>
        </w:rPr>
        <w:t xml:space="preserve">Обґрунтоване для нормального стану економіки підвищення вимог регулятора до оцінки кредитних ризиків та обмеження кредитування пов’язаних осіб в умовах системної кризи лише дедалі послаблює банки в їх здатності кредитувати реальний сектор економіки. </w:t>
      </w:r>
    </w:p>
    <w:p w:rsidR="0075266C" w:rsidRPr="00473755" w:rsidRDefault="00832109" w:rsidP="000A6A3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3755">
        <w:rPr>
          <w:rFonts w:ascii="Times New Roman" w:hAnsi="Times New Roman"/>
          <w:sz w:val="28"/>
          <w:szCs w:val="28"/>
        </w:rPr>
        <w:t xml:space="preserve">Кредити, що надані суб`єктам господарювання протягом чотирьох місяців цього року, за обсягами </w:t>
      </w:r>
      <w:r w:rsidRPr="00473755">
        <w:rPr>
          <w:rFonts w:ascii="Times New Roman" w:hAnsi="Times New Roman"/>
          <w:sz w:val="28"/>
          <w:szCs w:val="28"/>
          <w:lang w:val="uk-UA"/>
        </w:rPr>
        <w:t xml:space="preserve">продовжували </w:t>
      </w:r>
      <w:r w:rsidRPr="00473755">
        <w:rPr>
          <w:rFonts w:ascii="Times New Roman" w:hAnsi="Times New Roman"/>
          <w:sz w:val="28"/>
          <w:szCs w:val="28"/>
        </w:rPr>
        <w:t>знижува</w:t>
      </w:r>
      <w:r w:rsidRPr="00473755">
        <w:rPr>
          <w:rFonts w:ascii="Times New Roman" w:hAnsi="Times New Roman"/>
          <w:sz w:val="28"/>
          <w:szCs w:val="28"/>
          <w:lang w:val="uk-UA"/>
        </w:rPr>
        <w:t>т</w:t>
      </w:r>
      <w:r w:rsidRPr="00473755">
        <w:rPr>
          <w:rFonts w:ascii="Times New Roman" w:hAnsi="Times New Roman"/>
          <w:sz w:val="28"/>
          <w:szCs w:val="28"/>
        </w:rPr>
        <w:t xml:space="preserve">ися. </w:t>
      </w:r>
      <w:r w:rsidR="00FA5CE5" w:rsidRPr="00473755">
        <w:rPr>
          <w:rFonts w:ascii="Times New Roman" w:hAnsi="Times New Roman"/>
          <w:sz w:val="28"/>
          <w:szCs w:val="28"/>
        </w:rPr>
        <w:t xml:space="preserve">Валовий корпоративний кредитний портфель за чотири місяця </w:t>
      </w:r>
      <w:r w:rsidR="00A9661D" w:rsidRPr="00473755">
        <w:rPr>
          <w:rFonts w:ascii="Times New Roman" w:hAnsi="Times New Roman"/>
          <w:sz w:val="28"/>
          <w:szCs w:val="28"/>
        </w:rPr>
        <w:t>скоротився на 13,</w:t>
      </w:r>
      <w:r w:rsidR="00FA5CE5" w:rsidRPr="00473755">
        <w:rPr>
          <w:rFonts w:ascii="Times New Roman" w:hAnsi="Times New Roman"/>
          <w:sz w:val="28"/>
          <w:szCs w:val="28"/>
        </w:rPr>
        <w:t>1 млрд. грн.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Частка </w:t>
      </w:r>
      <w:r w:rsidRPr="00473755">
        <w:rPr>
          <w:rFonts w:ascii="Times New Roman" w:eastAsia="Times New Roman" w:hAnsi="Times New Roman"/>
          <w:sz w:val="28"/>
          <w:szCs w:val="28"/>
          <w:lang w:eastAsia="ru-RU"/>
        </w:rPr>
        <w:t>проблем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>них</w:t>
      </w:r>
      <w:r w:rsidRPr="00473755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кредитов,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сягає </w:t>
      </w:r>
      <w:r w:rsidR="000A6A38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73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47375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75266C" w:rsidRPr="00B17692" w:rsidRDefault="0075266C" w:rsidP="000A6A38">
      <w:pPr>
        <w:pStyle w:val="aa"/>
        <w:rPr>
          <w:rFonts w:cs="Times New Roman"/>
        </w:rPr>
      </w:pPr>
      <w:r w:rsidRPr="00B17692">
        <w:rPr>
          <w:rFonts w:cs="Times New Roman"/>
        </w:rPr>
        <w:t>За оцінками асоціацій фінансового ринку, підприємства реального сектору економіки втратили у банках, визнаних неплатоспроможними, обігових коштів близько більше  чверті усіх коштів бізнесу, розміщених на рахунках в банках на 01.01.2016. Враховуючи, що на ліквідацію банки потрапляють з мінімумом ліквідних активів (</w:t>
      </w:r>
      <w:r w:rsidRPr="00B17692">
        <w:rPr>
          <w:rFonts w:cs="Times New Roman"/>
          <w:lang w:val="ru-RU"/>
        </w:rPr>
        <w:t>в середньому</w:t>
      </w:r>
      <w:r w:rsidRPr="00B17692">
        <w:rPr>
          <w:rFonts w:cs="Times New Roman"/>
        </w:rPr>
        <w:t xml:space="preserve"> 20%, за даними Фонду гарантування вкладів), повернення коштів бізнесу за рахунок продажу майна таких банків видається малоймовірним. </w:t>
      </w:r>
    </w:p>
    <w:p w:rsidR="00720646" w:rsidRDefault="0075266C" w:rsidP="000A6A38">
      <w:pPr>
        <w:pStyle w:val="aa"/>
        <w:rPr>
          <w:rFonts w:cs="Times New Roman"/>
        </w:rPr>
      </w:pPr>
      <w:r w:rsidRPr="00473755">
        <w:rPr>
          <w:rFonts w:cs="Times New Roman"/>
        </w:rPr>
        <w:lastRenderedPageBreak/>
        <w:t xml:space="preserve">Стимулювання </w:t>
      </w:r>
      <w:r w:rsidR="00720646" w:rsidRPr="00473755">
        <w:rPr>
          <w:rFonts w:cs="Times New Roman"/>
        </w:rPr>
        <w:t xml:space="preserve">до останнього часу </w:t>
      </w:r>
      <w:r w:rsidRPr="00473755">
        <w:rPr>
          <w:rFonts w:cs="Times New Roman"/>
        </w:rPr>
        <w:t xml:space="preserve">Нацбанком попиту банків на </w:t>
      </w:r>
      <w:r w:rsidR="00DE3C9E" w:rsidRPr="00473755">
        <w:rPr>
          <w:rFonts w:cs="Times New Roman"/>
        </w:rPr>
        <w:t xml:space="preserve"> </w:t>
      </w:r>
      <w:r w:rsidRPr="00473755">
        <w:rPr>
          <w:rFonts w:cs="Times New Roman"/>
        </w:rPr>
        <w:t>ОВДП та депозитні сертифікати переорієнтову</w:t>
      </w:r>
      <w:r w:rsidR="00720646" w:rsidRPr="00473755">
        <w:rPr>
          <w:rFonts w:cs="Times New Roman"/>
        </w:rPr>
        <w:t>вало</w:t>
      </w:r>
      <w:r w:rsidRPr="00473755">
        <w:rPr>
          <w:rFonts w:cs="Times New Roman"/>
        </w:rPr>
        <w:t xml:space="preserve"> існуючий ресурсний потенціал банківської системи на фінансування державних боргів замість відновлення кредитування суб‘єктів економіки. </w:t>
      </w:r>
    </w:p>
    <w:p w:rsidR="0075266C" w:rsidRPr="00B17692" w:rsidRDefault="0075266C" w:rsidP="000A6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769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Спостерігається подальше збільшення втручання держави у роботу банківського сектору. </w:t>
      </w:r>
      <w:r w:rsidRPr="00B17692">
        <w:rPr>
          <w:rFonts w:ascii="Times New Roman" w:hAnsi="Times New Roman"/>
          <w:sz w:val="28"/>
          <w:szCs w:val="28"/>
          <w:lang w:val="uk-UA"/>
        </w:rPr>
        <w:t>Капіталізація державних банків</w:t>
      </w:r>
      <w:r w:rsidR="008E4FFA" w:rsidRPr="00B17692">
        <w:rPr>
          <w:rFonts w:ascii="Times New Roman" w:hAnsi="Times New Roman"/>
          <w:sz w:val="28"/>
          <w:szCs w:val="28"/>
          <w:lang w:val="uk-UA"/>
        </w:rPr>
        <w:t xml:space="preserve"> (понад 5</w:t>
      </w:r>
      <w:r w:rsidR="00FA5CE5" w:rsidRPr="00B17692">
        <w:rPr>
          <w:rFonts w:ascii="Times New Roman" w:hAnsi="Times New Roman"/>
          <w:sz w:val="28"/>
          <w:szCs w:val="28"/>
          <w:lang w:val="uk-UA"/>
        </w:rPr>
        <w:t>5</w:t>
      </w:r>
      <w:r w:rsidR="008E4FFA" w:rsidRPr="00B17692">
        <w:rPr>
          <w:rFonts w:ascii="Times New Roman" w:hAnsi="Times New Roman"/>
          <w:sz w:val="28"/>
          <w:szCs w:val="28"/>
          <w:lang w:val="uk-UA"/>
        </w:rPr>
        <w:t>% банківського сектору)</w:t>
      </w:r>
      <w:r w:rsidRPr="00B17692">
        <w:rPr>
          <w:rFonts w:ascii="Times New Roman" w:hAnsi="Times New Roman"/>
          <w:sz w:val="28"/>
          <w:szCs w:val="28"/>
          <w:lang w:val="uk-UA"/>
        </w:rPr>
        <w:t xml:space="preserve"> не приносить </w:t>
      </w:r>
      <w:r w:rsidR="008E4FFA" w:rsidRPr="00B17692">
        <w:rPr>
          <w:rFonts w:ascii="Times New Roman" w:hAnsi="Times New Roman"/>
          <w:sz w:val="28"/>
          <w:szCs w:val="28"/>
          <w:lang w:val="uk-UA"/>
        </w:rPr>
        <w:t xml:space="preserve">відчутного </w:t>
      </w:r>
      <w:r w:rsidRPr="00B17692">
        <w:rPr>
          <w:rFonts w:ascii="Times New Roman" w:hAnsi="Times New Roman"/>
          <w:sz w:val="28"/>
          <w:szCs w:val="28"/>
          <w:lang w:val="uk-UA"/>
        </w:rPr>
        <w:t xml:space="preserve">ефекту для національної економіки, оскільки погіршення якості активів вимагає нових витрат на формування резервів і виснажує прибуток. </w:t>
      </w:r>
    </w:p>
    <w:p w:rsidR="0075266C" w:rsidRPr="00B17692" w:rsidRDefault="0075266C" w:rsidP="000A6A38">
      <w:pPr>
        <w:pStyle w:val="BasicParagraph"/>
        <w:spacing w:after="113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76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Досі в Україні жодний з державних банків не виконує функцій банку розвитку, фінансування експорту. </w:t>
      </w:r>
    </w:p>
    <w:p w:rsidR="00473755" w:rsidRDefault="0075266C" w:rsidP="000A6A3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176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Проблема забезпечення економіки України грошима для її зростання, висока частка іноземної валюти в грошовій масі, колосальний розмір</w:t>
      </w:r>
      <w:r w:rsidR="00FB290B" w:rsidRPr="00B176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готівкової валюти поза банками,</w:t>
      </w:r>
      <w:r w:rsidRPr="00B176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37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зростаючі </w:t>
      </w:r>
      <w:r w:rsidRPr="00B176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урядові зобов'язання у портфелі НБУ, обумовлюють необхідність вжиття системних, комплексних заходів із розв’язання проблеми ресурсного забезпечення розвитку реального сектору економіки. </w:t>
      </w:r>
    </w:p>
    <w:p w:rsidR="00473755" w:rsidRPr="00B17692" w:rsidRDefault="00473755" w:rsidP="000A6A38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банківській системі є достатня ліквідність, щоб кредитувати економіку.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Значні ресурси 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находя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ться на коррахунках банків  в НБУ, інвестовано банківськими установами  в депозитні сертифікати НБУ. Загалом,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з експертними оцінками, 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більше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чверті 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>активів банк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>вс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ької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473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─ це  кошти, що  можуть бути інвестовані в економіку все сьогодні.</w:t>
      </w:r>
      <w:r w:rsidRPr="00B176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F4508" w:rsidRDefault="00AB2C21" w:rsidP="000A6A38">
      <w:pPr>
        <w:pStyle w:val="20"/>
        <w:shd w:val="clear" w:color="auto" w:fill="auto"/>
        <w:spacing w:line="240" w:lineRule="auto"/>
        <w:ind w:firstLine="851"/>
        <w:rPr>
          <w:lang w:val="uk-UA" w:eastAsia="uk-UA" w:bidi="uk-UA"/>
        </w:rPr>
      </w:pPr>
      <w:r>
        <w:rPr>
          <w:lang w:val="uk-UA" w:eastAsia="uk-UA" w:bidi="uk-UA"/>
        </w:rPr>
        <w:t>Підприємницька спільнота наполягає на тому, що с</w:t>
      </w:r>
      <w:r w:rsidR="00DF4508" w:rsidRPr="00B17692">
        <w:rPr>
          <w:lang w:val="uk-UA" w:eastAsia="uk-UA" w:bidi="uk-UA"/>
        </w:rPr>
        <w:t>учасний період розвитку країни має бути відновлювальним</w:t>
      </w:r>
      <w:r w:rsidR="00473755">
        <w:rPr>
          <w:lang w:val="uk-UA" w:eastAsia="uk-UA" w:bidi="uk-UA"/>
        </w:rPr>
        <w:t>. Це</w:t>
      </w:r>
      <w:r w:rsidR="00DF4508" w:rsidRPr="00B17692">
        <w:rPr>
          <w:lang w:val="uk-UA" w:eastAsia="uk-UA" w:bidi="uk-UA"/>
        </w:rPr>
        <w:t xml:space="preserve"> передбачає</w:t>
      </w:r>
      <w:r>
        <w:rPr>
          <w:lang w:val="uk-UA" w:eastAsia="uk-UA" w:bidi="uk-UA"/>
        </w:rPr>
        <w:t xml:space="preserve">, насамперед, </w:t>
      </w:r>
      <w:r w:rsidR="00DF4508" w:rsidRPr="00B17692">
        <w:rPr>
          <w:lang w:val="uk-UA" w:eastAsia="uk-UA" w:bidi="uk-UA"/>
        </w:rPr>
        <w:t xml:space="preserve"> модернізацію промисловості, як сфери з найбільшим потенціалом зі створення робочих місць та приросту продукції з доданою вартістю, а відповідно, зростання ВВП.</w:t>
      </w:r>
      <w:r w:rsidR="00473755">
        <w:rPr>
          <w:lang w:val="uk-UA" w:eastAsia="uk-UA" w:bidi="uk-UA"/>
        </w:rPr>
        <w:t xml:space="preserve"> </w:t>
      </w:r>
      <w:r>
        <w:rPr>
          <w:lang w:val="uk-UA" w:eastAsia="uk-UA" w:bidi="uk-UA"/>
        </w:rPr>
        <w:t>Оскільки р</w:t>
      </w:r>
      <w:r w:rsidR="00DF4508" w:rsidRPr="00B17692">
        <w:rPr>
          <w:lang w:val="uk-UA" w:eastAsia="uk-UA" w:bidi="uk-UA"/>
        </w:rPr>
        <w:t xml:space="preserve">озвиток промислового сектору має мультиплікаційний ефект зі стимулювання розвитку інших галузей національної економіки, </w:t>
      </w:r>
      <w:r>
        <w:rPr>
          <w:lang w:val="uk-UA" w:eastAsia="uk-UA" w:bidi="uk-UA"/>
        </w:rPr>
        <w:t xml:space="preserve">як пріоритет влада та бізнес повинні розглядати </w:t>
      </w:r>
      <w:r w:rsidR="00DF4508" w:rsidRPr="00B17692">
        <w:rPr>
          <w:lang w:val="uk-UA" w:eastAsia="uk-UA" w:bidi="uk-UA"/>
        </w:rPr>
        <w:t>створення умов для піднесення вітчизняної науки та інноваційної сфери, що дасть змогу побудувати нову високотехнологічну економіку.</w:t>
      </w:r>
      <w:r>
        <w:rPr>
          <w:lang w:val="uk-UA" w:eastAsia="uk-UA" w:bidi="uk-UA"/>
        </w:rPr>
        <w:t xml:space="preserve"> </w:t>
      </w:r>
    </w:p>
    <w:p w:rsidR="00E86B34" w:rsidRPr="00E86B34" w:rsidRDefault="00AB2C21" w:rsidP="00E86B34">
      <w:pPr>
        <w:pStyle w:val="20"/>
        <w:shd w:val="clear" w:color="auto" w:fill="auto"/>
        <w:spacing w:line="240" w:lineRule="auto"/>
        <w:ind w:firstLine="851"/>
        <w:rPr>
          <w:lang w:val="uk-UA"/>
        </w:rPr>
      </w:pPr>
      <w:r>
        <w:rPr>
          <w:lang w:val="uk-UA" w:eastAsia="uk-UA" w:bidi="uk-UA"/>
        </w:rPr>
        <w:t xml:space="preserve">Виходячи із викладеного вище учасники засідання вважають за необхідне в рамках підготовки спільного засідання </w:t>
      </w:r>
      <w:r w:rsidRPr="00F127CA">
        <w:rPr>
          <w:sz w:val="26"/>
          <w:szCs w:val="26"/>
          <w:lang w:val="uk-UA"/>
        </w:rPr>
        <w:t xml:space="preserve">Кабінету Міністрів України за участю НБУ, національних громадських об’єднань бізнесу, експертних установ із розгляду проблеми </w:t>
      </w:r>
      <w:r w:rsidR="00E86B34" w:rsidRPr="00186250">
        <w:rPr>
          <w:rFonts w:eastAsia="Arial Unicode MS"/>
          <w:color w:val="000000"/>
          <w:lang w:val="uk-UA" w:eastAsia="uk-UA" w:bidi="uk-UA"/>
        </w:rPr>
        <w:t xml:space="preserve">відновлення функціонування реального сектору економіки, підвищення його фінансової стійкості та забезпечення збалансованого розвитку внутрішнього ринку, в найкоротші терміни </w:t>
      </w:r>
      <w:r w:rsidR="00E86B34">
        <w:rPr>
          <w:rFonts w:eastAsia="Arial Unicode MS"/>
          <w:color w:val="000000"/>
          <w:lang w:val="uk-UA" w:eastAsia="uk-UA" w:bidi="uk-UA"/>
        </w:rPr>
        <w:t>реалізувати такі пропозиції</w:t>
      </w:r>
      <w:r w:rsidR="00E86B34" w:rsidRPr="00186250">
        <w:rPr>
          <w:rFonts w:eastAsia="Arial Unicode MS"/>
          <w:color w:val="000000"/>
          <w:lang w:val="uk-UA" w:eastAsia="uk-UA" w:bidi="uk-UA"/>
        </w:rPr>
        <w:t>:</w:t>
      </w:r>
    </w:p>
    <w:p w:rsidR="000841F5" w:rsidRDefault="000841F5" w:rsidP="001A0A64">
      <w:pPr>
        <w:pStyle w:val="a6"/>
        <w:numPr>
          <w:ilvl w:val="0"/>
          <w:numId w:val="15"/>
        </w:numPr>
        <w:spacing w:before="120" w:after="120"/>
        <w:ind w:left="0" w:firstLine="851"/>
        <w:jc w:val="both"/>
        <w:rPr>
          <w:bCs/>
          <w:i/>
          <w:sz w:val="28"/>
          <w:szCs w:val="28"/>
        </w:rPr>
      </w:pPr>
      <w:r w:rsidRPr="00D607D8">
        <w:rPr>
          <w:bCs/>
          <w:i/>
          <w:sz w:val="28"/>
          <w:szCs w:val="28"/>
        </w:rPr>
        <w:t>Взаємодія НБУ та КМУ</w:t>
      </w:r>
    </w:p>
    <w:p w:rsidR="0075266C" w:rsidRPr="00F127CA" w:rsidRDefault="00C32B90" w:rsidP="001B54ED">
      <w:pPr>
        <w:pStyle w:val="a6"/>
        <w:numPr>
          <w:ilvl w:val="1"/>
          <w:numId w:val="11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F127CA">
        <w:rPr>
          <w:sz w:val="28"/>
          <w:szCs w:val="28"/>
        </w:rPr>
        <w:t xml:space="preserve">Розробка </w:t>
      </w:r>
      <w:r w:rsidR="000841F5" w:rsidRPr="00F127CA">
        <w:rPr>
          <w:sz w:val="28"/>
          <w:szCs w:val="28"/>
        </w:rPr>
        <w:t xml:space="preserve">основ </w:t>
      </w:r>
      <w:r w:rsidRPr="00F127CA">
        <w:rPr>
          <w:sz w:val="28"/>
          <w:szCs w:val="28"/>
        </w:rPr>
        <w:t>грошово-кредитної політики НБУ на наступний</w:t>
      </w:r>
      <w:r w:rsidR="00C957BD" w:rsidRPr="00F127CA">
        <w:rPr>
          <w:sz w:val="28"/>
          <w:szCs w:val="28"/>
        </w:rPr>
        <w:t xml:space="preserve"> період</w:t>
      </w:r>
      <w:r w:rsidRPr="00F127CA">
        <w:rPr>
          <w:sz w:val="28"/>
          <w:szCs w:val="28"/>
        </w:rPr>
        <w:t xml:space="preserve"> має </w:t>
      </w:r>
      <w:r w:rsidR="002A1E50" w:rsidRPr="00F127CA">
        <w:rPr>
          <w:sz w:val="28"/>
          <w:szCs w:val="28"/>
        </w:rPr>
        <w:t>в</w:t>
      </w:r>
      <w:r w:rsidRPr="00F127CA">
        <w:rPr>
          <w:sz w:val="28"/>
          <w:szCs w:val="28"/>
        </w:rPr>
        <w:t xml:space="preserve">раховувати </w:t>
      </w:r>
      <w:r w:rsidR="002A1E50" w:rsidRPr="00F127CA">
        <w:rPr>
          <w:sz w:val="28"/>
          <w:szCs w:val="28"/>
        </w:rPr>
        <w:t>основоположні показники</w:t>
      </w:r>
      <w:r w:rsidR="00C957BD" w:rsidRPr="00F127CA">
        <w:rPr>
          <w:sz w:val="28"/>
          <w:szCs w:val="28"/>
        </w:rPr>
        <w:t xml:space="preserve"> та цілі</w:t>
      </w:r>
      <w:r w:rsidRPr="00F127CA">
        <w:rPr>
          <w:sz w:val="28"/>
          <w:szCs w:val="28"/>
        </w:rPr>
        <w:t xml:space="preserve">, на яких базуватиметься Стратегія промислового розвитку </w:t>
      </w:r>
      <w:r w:rsidR="00C957BD" w:rsidRPr="00F127CA">
        <w:rPr>
          <w:sz w:val="28"/>
          <w:szCs w:val="28"/>
        </w:rPr>
        <w:t>країни та Стратегії розвитку високотехнологічних галузей на період до 2025 року</w:t>
      </w:r>
      <w:r w:rsidRPr="00F127CA">
        <w:rPr>
          <w:sz w:val="28"/>
          <w:szCs w:val="28"/>
        </w:rPr>
        <w:t xml:space="preserve">, що </w:t>
      </w:r>
      <w:r w:rsidRPr="00F127CA">
        <w:rPr>
          <w:sz w:val="28"/>
          <w:szCs w:val="28"/>
        </w:rPr>
        <w:lastRenderedPageBreak/>
        <w:t>розроб</w:t>
      </w:r>
      <w:r w:rsidR="00C957BD" w:rsidRPr="00F127CA">
        <w:rPr>
          <w:sz w:val="28"/>
          <w:szCs w:val="28"/>
        </w:rPr>
        <w:t>ляю</w:t>
      </w:r>
      <w:r w:rsidRPr="00F127CA">
        <w:rPr>
          <w:sz w:val="28"/>
          <w:szCs w:val="28"/>
        </w:rPr>
        <w:t xml:space="preserve">ться наразі </w:t>
      </w:r>
      <w:r w:rsidR="00C957BD" w:rsidRPr="00F127CA">
        <w:rPr>
          <w:sz w:val="28"/>
          <w:szCs w:val="28"/>
        </w:rPr>
        <w:t>Урядом,</w:t>
      </w:r>
      <w:r w:rsidRPr="00F127CA">
        <w:rPr>
          <w:sz w:val="28"/>
          <w:szCs w:val="28"/>
        </w:rPr>
        <w:t xml:space="preserve"> </w:t>
      </w:r>
      <w:r w:rsidR="002A1E50" w:rsidRPr="00F127CA">
        <w:rPr>
          <w:sz w:val="28"/>
          <w:szCs w:val="28"/>
        </w:rPr>
        <w:t xml:space="preserve">та орієнтуватися на </w:t>
      </w:r>
      <w:r w:rsidR="0075266C" w:rsidRPr="00F127CA">
        <w:rPr>
          <w:sz w:val="28"/>
          <w:szCs w:val="28"/>
        </w:rPr>
        <w:t>створення нових робочих місць</w:t>
      </w:r>
      <w:r w:rsidR="002A1E50" w:rsidRPr="00F127CA">
        <w:rPr>
          <w:sz w:val="28"/>
          <w:szCs w:val="28"/>
        </w:rPr>
        <w:t xml:space="preserve"> та зростання </w:t>
      </w:r>
      <w:r w:rsidR="000841F5" w:rsidRPr="00F127CA">
        <w:rPr>
          <w:sz w:val="28"/>
          <w:szCs w:val="28"/>
        </w:rPr>
        <w:t>економіки</w:t>
      </w:r>
      <w:r w:rsidR="002A1E50" w:rsidRPr="00F127CA">
        <w:rPr>
          <w:sz w:val="28"/>
          <w:szCs w:val="28"/>
        </w:rPr>
        <w:t>.</w:t>
      </w:r>
      <w:r w:rsidR="0075266C" w:rsidRPr="00F127CA">
        <w:rPr>
          <w:sz w:val="28"/>
          <w:szCs w:val="28"/>
          <w:shd w:val="clear" w:color="auto" w:fill="FFFFFF"/>
        </w:rPr>
        <w:t xml:space="preserve"> </w:t>
      </w:r>
    </w:p>
    <w:p w:rsidR="0075266C" w:rsidRPr="00F127CA" w:rsidRDefault="00F127CA" w:rsidP="001A0A64">
      <w:pPr>
        <w:pStyle w:val="a6"/>
        <w:spacing w:before="120" w:after="120"/>
        <w:ind w:left="0" w:firstLine="851"/>
        <w:jc w:val="both"/>
        <w:rPr>
          <w:i/>
          <w:sz w:val="28"/>
          <w:szCs w:val="28"/>
        </w:rPr>
      </w:pPr>
      <w:r w:rsidRPr="00F127CA">
        <w:rPr>
          <w:i/>
          <w:sz w:val="28"/>
          <w:szCs w:val="28"/>
        </w:rPr>
        <w:t xml:space="preserve">2. </w:t>
      </w:r>
      <w:r w:rsidR="000841F5" w:rsidRPr="00F127CA">
        <w:rPr>
          <w:i/>
          <w:sz w:val="28"/>
          <w:szCs w:val="28"/>
        </w:rPr>
        <w:t xml:space="preserve">Повернення довіри до банків </w:t>
      </w:r>
    </w:p>
    <w:p w:rsidR="0037398C" w:rsidRPr="0037398C" w:rsidRDefault="0075266C" w:rsidP="001B54E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176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127CA">
        <w:rPr>
          <w:rFonts w:ascii="Times New Roman" w:hAnsi="Times New Roman"/>
          <w:sz w:val="28"/>
          <w:szCs w:val="28"/>
          <w:lang w:val="uk-UA"/>
        </w:rPr>
        <w:t>2.1 С</w:t>
      </w:r>
      <w:r w:rsidR="0037398C" w:rsidRPr="0037398C">
        <w:rPr>
          <w:rFonts w:ascii="Times New Roman" w:hAnsi="Times New Roman"/>
          <w:sz w:val="28"/>
          <w:szCs w:val="28"/>
          <w:lang w:val="uk-UA"/>
        </w:rPr>
        <w:t xml:space="preserve">пільно з учасниками фінансового ринку розробити </w:t>
      </w:r>
      <w:r w:rsidR="0037398C" w:rsidRPr="00B17692">
        <w:rPr>
          <w:rFonts w:ascii="Times New Roman" w:hAnsi="Times New Roman"/>
          <w:sz w:val="28"/>
          <w:szCs w:val="28"/>
          <w:lang w:val="uk-UA"/>
        </w:rPr>
        <w:t xml:space="preserve">зміни до </w:t>
      </w:r>
      <w:r w:rsidR="0037398C" w:rsidRPr="0037398C">
        <w:rPr>
          <w:rFonts w:ascii="Times New Roman" w:hAnsi="Times New Roman"/>
          <w:sz w:val="28"/>
          <w:szCs w:val="28"/>
          <w:lang w:val="uk-UA"/>
        </w:rPr>
        <w:t>Закону «Про Фонд гарантування вкладів фізичних осіб», в якому змінити черговість в частині отримання відшкодування для стимулювання НБУ та Фонду до ефективного продажу активів;</w:t>
      </w:r>
    </w:p>
    <w:p w:rsidR="0037398C" w:rsidRPr="00B17692" w:rsidRDefault="00F127CA" w:rsidP="001A0A64">
      <w:pPr>
        <w:spacing w:before="120"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2.2. П</w:t>
      </w:r>
      <w:r w:rsidR="0037398C" w:rsidRPr="00B17692">
        <w:rPr>
          <w:rFonts w:ascii="Times New Roman" w:hAnsi="Times New Roman"/>
          <w:sz w:val="28"/>
          <w:szCs w:val="28"/>
        </w:rPr>
        <w:t>рискорити розгляд та прийняття законопроектів щодо захисту прав кредиторів.</w:t>
      </w:r>
    </w:p>
    <w:p w:rsidR="0075266C" w:rsidRPr="00B17692" w:rsidRDefault="00F127CA" w:rsidP="001B54ED">
      <w:pPr>
        <w:pStyle w:val="BasicParagraph"/>
        <w:spacing w:after="113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2.3. </w:t>
      </w:r>
      <w:r w:rsidR="0075266C" w:rsidRPr="00B17692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Передбачити внесення змін до законодавства у частині поступового підвищення гарантованої суми відшкодування банківських депозитів, кратного мінімальній заробітній платі та розширення переліку рахунків клієнтів, що підлягають відшкодуванню у разі неплатоспроможності банку.</w:t>
      </w:r>
    </w:p>
    <w:p w:rsidR="0075266C" w:rsidRPr="00F127CA" w:rsidRDefault="0075266C" w:rsidP="000A6A38">
      <w:pPr>
        <w:pStyle w:val="a6"/>
        <w:numPr>
          <w:ilvl w:val="1"/>
          <w:numId w:val="12"/>
        </w:numPr>
        <w:spacing w:before="120"/>
        <w:ind w:left="0" w:right="57" w:firstLine="851"/>
        <w:jc w:val="both"/>
        <w:rPr>
          <w:sz w:val="28"/>
          <w:szCs w:val="28"/>
        </w:rPr>
      </w:pPr>
      <w:r w:rsidRPr="00F127CA">
        <w:rPr>
          <w:sz w:val="28"/>
          <w:szCs w:val="28"/>
        </w:rPr>
        <w:t xml:space="preserve">Вивчити можливість випуску валютних ОВДП для населення, що стимулюватиме повернення валюти у банківську систему та суттєво зменшить тіньовий валютний ринок. </w:t>
      </w:r>
    </w:p>
    <w:p w:rsidR="0075266C" w:rsidRPr="00B17692" w:rsidRDefault="0075266C" w:rsidP="001A0A64">
      <w:pPr>
        <w:pStyle w:val="a6"/>
        <w:spacing w:after="160"/>
        <w:ind w:left="567"/>
        <w:jc w:val="both"/>
        <w:rPr>
          <w:strike/>
          <w:sz w:val="28"/>
          <w:szCs w:val="28"/>
          <w:u w:val="single"/>
        </w:rPr>
      </w:pPr>
    </w:p>
    <w:p w:rsidR="0075266C" w:rsidRPr="00F127CA" w:rsidRDefault="000841F5" w:rsidP="001A0A64">
      <w:pPr>
        <w:pStyle w:val="a6"/>
        <w:numPr>
          <w:ilvl w:val="0"/>
          <w:numId w:val="12"/>
        </w:numPr>
        <w:spacing w:before="120" w:after="120"/>
        <w:ind w:left="0" w:firstLine="851"/>
        <w:jc w:val="both"/>
        <w:rPr>
          <w:i/>
          <w:sz w:val="28"/>
          <w:szCs w:val="28"/>
        </w:rPr>
      </w:pPr>
      <w:r w:rsidRPr="00F127CA">
        <w:rPr>
          <w:i/>
          <w:sz w:val="28"/>
          <w:szCs w:val="28"/>
        </w:rPr>
        <w:t xml:space="preserve">Державна підтримки виробника </w:t>
      </w:r>
    </w:p>
    <w:p w:rsidR="00563049" w:rsidRDefault="00F127CA" w:rsidP="001A0A64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127CA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1F5" w:rsidRPr="00F127CA">
        <w:rPr>
          <w:rFonts w:ascii="Times New Roman" w:hAnsi="Times New Roman"/>
          <w:sz w:val="28"/>
          <w:szCs w:val="28"/>
        </w:rPr>
        <w:t xml:space="preserve">Реалізація </w:t>
      </w:r>
      <w:r w:rsidR="00EE2999" w:rsidRPr="00F127CA">
        <w:rPr>
          <w:rFonts w:ascii="Times New Roman" w:hAnsi="Times New Roman"/>
          <w:sz w:val="28"/>
          <w:szCs w:val="28"/>
        </w:rPr>
        <w:t xml:space="preserve">державних програм підтримки промисловості, спрямованих на імпортозаміщення, у тому числі </w:t>
      </w:r>
      <w:r w:rsidR="000841F5" w:rsidRPr="00F127CA">
        <w:rPr>
          <w:rFonts w:ascii="Times New Roman" w:hAnsi="Times New Roman"/>
          <w:sz w:val="28"/>
          <w:szCs w:val="28"/>
        </w:rPr>
        <w:t>через</w:t>
      </w:r>
      <w:r w:rsidR="00EE2999" w:rsidRPr="00F127CA">
        <w:rPr>
          <w:rFonts w:ascii="Times New Roman" w:hAnsi="Times New Roman"/>
          <w:sz w:val="28"/>
          <w:szCs w:val="28"/>
        </w:rPr>
        <w:t xml:space="preserve"> компенсаці</w:t>
      </w:r>
      <w:r w:rsidR="000841F5" w:rsidRPr="00F127CA">
        <w:rPr>
          <w:rFonts w:ascii="Times New Roman" w:hAnsi="Times New Roman"/>
          <w:sz w:val="28"/>
          <w:szCs w:val="28"/>
        </w:rPr>
        <w:t>ю</w:t>
      </w:r>
      <w:r w:rsidR="00EE2999" w:rsidRPr="00F127CA">
        <w:rPr>
          <w:rFonts w:ascii="Times New Roman" w:hAnsi="Times New Roman"/>
          <w:sz w:val="28"/>
          <w:szCs w:val="28"/>
        </w:rPr>
        <w:t xml:space="preserve"> частини відсоткової ставки за кредитами покупців такої </w:t>
      </w:r>
      <w:r w:rsidR="00563049">
        <w:rPr>
          <w:rFonts w:ascii="Times New Roman" w:hAnsi="Times New Roman"/>
          <w:sz w:val="28"/>
          <w:szCs w:val="28"/>
        </w:rPr>
        <w:t>продукції</w:t>
      </w:r>
      <w:r w:rsidR="00563049">
        <w:rPr>
          <w:rFonts w:ascii="Times New Roman" w:hAnsi="Times New Roman"/>
          <w:sz w:val="28"/>
          <w:szCs w:val="28"/>
          <w:lang w:val="uk-UA"/>
        </w:rPr>
        <w:t>.</w:t>
      </w:r>
    </w:p>
    <w:p w:rsidR="0037398C" w:rsidRDefault="00563049" w:rsidP="001A0A64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63049">
        <w:rPr>
          <w:rFonts w:ascii="Times New Roman" w:hAnsi="Times New Roman"/>
          <w:sz w:val="28"/>
          <w:szCs w:val="28"/>
          <w:lang w:val="uk-UA"/>
        </w:rPr>
        <w:t>3.2. Впровадження механізмів фінансової підтримки інвестиційних проектів з метою реструктуризації кредитів, залучених для розвитку виробництва і модернізації потужностей</w:t>
      </w:r>
      <w:r w:rsidR="001A0A64">
        <w:rPr>
          <w:rFonts w:ascii="Times New Roman" w:hAnsi="Times New Roman"/>
          <w:sz w:val="28"/>
          <w:szCs w:val="28"/>
          <w:lang w:val="uk-UA"/>
        </w:rPr>
        <w:t>.</w:t>
      </w:r>
    </w:p>
    <w:p w:rsidR="001A0A64" w:rsidRPr="00186250" w:rsidRDefault="001A0A64" w:rsidP="001A0A64">
      <w:pPr>
        <w:pStyle w:val="20"/>
        <w:shd w:val="clear" w:color="auto" w:fill="auto"/>
        <w:tabs>
          <w:tab w:val="left" w:pos="0"/>
        </w:tabs>
        <w:spacing w:line="240" w:lineRule="auto"/>
        <w:ind w:firstLine="993"/>
        <w:rPr>
          <w:rStyle w:val="151"/>
          <w:rFonts w:eastAsia="Calibri"/>
          <w:b w:val="0"/>
          <w:bCs w:val="0"/>
          <w:color w:val="auto"/>
          <w:shd w:val="clear" w:color="auto" w:fill="auto"/>
          <w:lang w:val="ru-RU" w:eastAsia="en-US" w:bidi="ar-SA"/>
        </w:rPr>
      </w:pPr>
      <w:r>
        <w:rPr>
          <w:rFonts w:eastAsia="Arial Unicode MS"/>
          <w:color w:val="000000"/>
          <w:lang w:val="uk-UA" w:eastAsia="uk-UA" w:bidi="uk-UA"/>
        </w:rPr>
        <w:t>3.3. Внесення змін до</w:t>
      </w:r>
      <w:r w:rsidRPr="00186250">
        <w:rPr>
          <w:rFonts w:eastAsia="Arial Unicode MS"/>
          <w:color w:val="000000"/>
          <w:lang w:val="uk-UA" w:eastAsia="uk-UA" w:bidi="uk-UA"/>
        </w:rPr>
        <w:t xml:space="preserve"> Закону України «Про публічні закупівлі», Податкового і Бюджетного Кодексів, </w:t>
      </w:r>
      <w:r w:rsidRPr="00186250">
        <w:rPr>
          <w:rStyle w:val="151"/>
          <w:rFonts w:ascii="Times New Roman" w:hAnsi="Times New Roman" w:cs="Times New Roman"/>
          <w:b w:val="0"/>
          <w:bCs w:val="0"/>
          <w:sz w:val="28"/>
          <w:szCs w:val="28"/>
        </w:rPr>
        <w:t>а також пов'язаних з ними інших нормативно-правових актів щодо</w:t>
      </w:r>
      <w:r>
        <w:rPr>
          <w:rStyle w:val="151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A0A64" w:rsidRPr="00186250" w:rsidRDefault="001A0A64" w:rsidP="001A0A64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993" w:hanging="380"/>
      </w:pPr>
      <w:r w:rsidRPr="00186250">
        <w:rPr>
          <w:rStyle w:val="2Exact0"/>
          <w:lang w:val="uk-UA"/>
        </w:rPr>
        <w:t xml:space="preserve"> </w:t>
      </w:r>
      <w:r w:rsidRPr="001A0A64">
        <w:rPr>
          <w:rStyle w:val="2Exact0"/>
          <w:b w:val="0"/>
          <w:lang w:val="uk-UA"/>
        </w:rPr>
        <w:t xml:space="preserve">застосування </w:t>
      </w:r>
      <w:r w:rsidRPr="001A0A64">
        <w:rPr>
          <w:rStyle w:val="2Exact"/>
          <w:rFonts w:eastAsia="Calibri"/>
          <w:b/>
          <w:lang w:val="uk-UA"/>
        </w:rPr>
        <w:t xml:space="preserve">у </w:t>
      </w:r>
      <w:r w:rsidRPr="001A0A64">
        <w:rPr>
          <w:rStyle w:val="2Exact"/>
          <w:rFonts w:eastAsia="Calibri"/>
          <w:lang w:val="uk-UA"/>
        </w:rPr>
        <w:t>тендерній документації</w:t>
      </w:r>
      <w:r w:rsidRPr="001A0A64">
        <w:rPr>
          <w:rStyle w:val="2Exact"/>
          <w:rFonts w:eastAsia="Calibri"/>
          <w:b/>
          <w:lang w:val="uk-UA"/>
        </w:rPr>
        <w:t xml:space="preserve"> </w:t>
      </w:r>
      <w:r w:rsidRPr="001A0A64">
        <w:rPr>
          <w:rStyle w:val="2Exact0"/>
          <w:b w:val="0"/>
          <w:lang w:val="uk-UA"/>
        </w:rPr>
        <w:t>кваліфікаційних та оціночних критеріїв на основі життєвого циклу продукції,</w:t>
      </w:r>
      <w:r w:rsidRPr="00186250">
        <w:rPr>
          <w:rStyle w:val="2Exact0"/>
          <w:lang w:val="uk-UA"/>
        </w:rPr>
        <w:t xml:space="preserve"> </w:t>
      </w:r>
      <w:r w:rsidRPr="00186250">
        <w:rPr>
          <w:rStyle w:val="2Exact"/>
          <w:rFonts w:eastAsia="Calibri"/>
          <w:lang w:val="uk-UA"/>
        </w:rPr>
        <w:t xml:space="preserve">яка має складний або спеціалізований характер, а також гармонізації українського законодавства у сфері публічних закупівель з міжнародними нормами. </w:t>
      </w:r>
      <w:r w:rsidRPr="00186250">
        <w:rPr>
          <w:rStyle w:val="2Exact"/>
          <w:rFonts w:eastAsia="Calibri"/>
        </w:rPr>
        <w:t xml:space="preserve">До прийняття даного Закону, випустити розпорядження КМУ щодо використання під час публічних закупівель </w:t>
      </w:r>
      <w:r>
        <w:rPr>
          <w:rStyle w:val="2Exact"/>
          <w:rFonts w:eastAsia="Calibri"/>
          <w:lang w:val="uk-UA"/>
        </w:rPr>
        <w:t xml:space="preserve">таких </w:t>
      </w:r>
      <w:r w:rsidRPr="00186250">
        <w:rPr>
          <w:rStyle w:val="2Exact"/>
          <w:rFonts w:eastAsia="Calibri"/>
        </w:rPr>
        <w:t>критеріїв в рамках чинного законодавства;</w:t>
      </w:r>
    </w:p>
    <w:p w:rsidR="001A0A64" w:rsidRPr="00186250" w:rsidRDefault="001A0A64" w:rsidP="001A0A64">
      <w:pPr>
        <w:pStyle w:val="15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186250">
        <w:rPr>
          <w:rStyle w:val="15Exact"/>
          <w:rFonts w:ascii="Times New Roman" w:hAnsi="Times New Roman"/>
          <w:sz w:val="28"/>
          <w:szCs w:val="28"/>
        </w:rPr>
        <w:t xml:space="preserve">обмеження "окремих процедур закупівлі" для державних монополістів </w:t>
      </w:r>
      <w:r w:rsidRPr="00186250">
        <w:rPr>
          <w:rStyle w:val="15Exact0"/>
          <w:rFonts w:ascii="Times New Roman" w:hAnsi="Times New Roman"/>
          <w:sz w:val="28"/>
          <w:szCs w:val="28"/>
        </w:rPr>
        <w:t>та їх афілійованих організацій;</w:t>
      </w:r>
    </w:p>
    <w:p w:rsidR="001A0A64" w:rsidRPr="00186250" w:rsidRDefault="001A0A64" w:rsidP="001A0A64">
      <w:pPr>
        <w:pStyle w:val="15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186250">
        <w:rPr>
          <w:rStyle w:val="15Exact"/>
          <w:rFonts w:ascii="Times New Roman" w:hAnsi="Times New Roman"/>
          <w:sz w:val="28"/>
          <w:szCs w:val="28"/>
        </w:rPr>
        <w:t>впровадження в Україні довгострокового бюджетного планування з можливістю укладення довгострокових договорів з постачальниками складної продукції.</w:t>
      </w:r>
    </w:p>
    <w:p w:rsidR="00EE2999" w:rsidRPr="00F127CA" w:rsidRDefault="00563049" w:rsidP="001A0A64">
      <w:pPr>
        <w:spacing w:before="120"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bidi="hi-IN"/>
        </w:rPr>
        <w:lastRenderedPageBreak/>
        <w:t>3.</w:t>
      </w:r>
      <w:r w:rsidR="001A0A64">
        <w:rPr>
          <w:rFonts w:ascii="Times New Roman" w:hAnsi="Times New Roman"/>
          <w:sz w:val="28"/>
          <w:szCs w:val="28"/>
          <w:lang w:val="uk-UA" w:bidi="hi-IN"/>
        </w:rPr>
        <w:t>4</w:t>
      </w:r>
      <w:r w:rsidR="00F127CA">
        <w:rPr>
          <w:rFonts w:ascii="Times New Roman" w:hAnsi="Times New Roman"/>
          <w:sz w:val="28"/>
          <w:szCs w:val="28"/>
          <w:lang w:val="uk-UA" w:bidi="hi-IN"/>
        </w:rPr>
        <w:t xml:space="preserve">. </w:t>
      </w:r>
      <w:r w:rsidR="001A0A64">
        <w:rPr>
          <w:rFonts w:ascii="Times New Roman" w:hAnsi="Times New Roman"/>
          <w:sz w:val="28"/>
          <w:szCs w:val="28"/>
          <w:lang w:val="uk-UA" w:bidi="hi-IN"/>
        </w:rPr>
        <w:t xml:space="preserve"> </w:t>
      </w:r>
      <w:r>
        <w:rPr>
          <w:rFonts w:ascii="Times New Roman" w:hAnsi="Times New Roman"/>
          <w:sz w:val="28"/>
          <w:szCs w:val="28"/>
          <w:lang w:val="uk-UA" w:bidi="hi-IN"/>
        </w:rPr>
        <w:t>Передбачити у проекті Державного бюджету на 2018 рік п</w:t>
      </w:r>
      <w:r w:rsidR="00EE2999" w:rsidRPr="00F127CA">
        <w:rPr>
          <w:rFonts w:ascii="Times New Roman" w:hAnsi="Times New Roman"/>
          <w:sz w:val="28"/>
          <w:szCs w:val="28"/>
          <w:lang w:bidi="hi-IN"/>
        </w:rPr>
        <w:t>ерегля</w:t>
      </w:r>
      <w:r>
        <w:rPr>
          <w:rFonts w:ascii="Times New Roman" w:hAnsi="Times New Roman"/>
          <w:sz w:val="28"/>
          <w:szCs w:val="28"/>
          <w:lang w:val="uk-UA" w:bidi="hi-IN"/>
        </w:rPr>
        <w:t>д</w:t>
      </w:r>
      <w:r w:rsidR="00EE2999" w:rsidRPr="00F127CA">
        <w:rPr>
          <w:rFonts w:ascii="Times New Roman" w:hAnsi="Times New Roman"/>
          <w:sz w:val="28"/>
          <w:szCs w:val="28"/>
          <w:lang w:bidi="hi-IN"/>
        </w:rPr>
        <w:t xml:space="preserve"> у бік зменшення норматив</w:t>
      </w:r>
      <w:r>
        <w:rPr>
          <w:rFonts w:ascii="Times New Roman" w:hAnsi="Times New Roman"/>
          <w:sz w:val="28"/>
          <w:szCs w:val="28"/>
          <w:lang w:val="uk-UA" w:bidi="hi-IN"/>
        </w:rPr>
        <w:t>у</w:t>
      </w:r>
      <w:r w:rsidR="00EE2999" w:rsidRPr="00F127CA">
        <w:rPr>
          <w:rFonts w:ascii="Times New Roman" w:hAnsi="Times New Roman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sz w:val="28"/>
          <w:szCs w:val="28"/>
          <w:lang w:val="uk-UA" w:bidi="hi-IN"/>
        </w:rPr>
        <w:t>сплати</w:t>
      </w:r>
      <w:r w:rsidR="00EE2999" w:rsidRPr="00F127CA">
        <w:rPr>
          <w:rFonts w:ascii="Times New Roman" w:hAnsi="Times New Roman"/>
          <w:sz w:val="28"/>
          <w:szCs w:val="28"/>
          <w:lang w:bidi="hi-IN"/>
        </w:rPr>
        <w:t xml:space="preserve"> частини чистого прибутку державних підприємств та організацій, що </w:t>
      </w:r>
      <w:r>
        <w:rPr>
          <w:rFonts w:ascii="Times New Roman" w:hAnsi="Times New Roman"/>
          <w:sz w:val="28"/>
          <w:szCs w:val="28"/>
          <w:lang w:val="uk-UA" w:bidi="hi-IN"/>
        </w:rPr>
        <w:t xml:space="preserve">підлягає перерахуванню </w:t>
      </w:r>
      <w:r w:rsidR="00EE2999" w:rsidRPr="00F127CA">
        <w:rPr>
          <w:rFonts w:ascii="Times New Roman" w:hAnsi="Times New Roman"/>
          <w:sz w:val="28"/>
          <w:szCs w:val="28"/>
          <w:lang w:bidi="hi-IN"/>
        </w:rPr>
        <w:t xml:space="preserve"> до бю</w:t>
      </w:r>
      <w:r>
        <w:rPr>
          <w:rFonts w:ascii="Times New Roman" w:hAnsi="Times New Roman"/>
          <w:sz w:val="28"/>
          <w:szCs w:val="28"/>
          <w:lang w:bidi="hi-IN"/>
        </w:rPr>
        <w:t>джету</w:t>
      </w:r>
      <w:r w:rsidR="00EE2999" w:rsidRPr="00F127CA">
        <w:rPr>
          <w:rFonts w:ascii="Times New Roman" w:hAnsi="Times New Roman"/>
          <w:sz w:val="28"/>
          <w:szCs w:val="28"/>
          <w:lang w:bidi="hi-IN"/>
        </w:rPr>
        <w:t>.</w:t>
      </w:r>
    </w:p>
    <w:p w:rsidR="001A26B3" w:rsidRPr="00F127CA" w:rsidRDefault="00F127CA" w:rsidP="001B54ED">
      <w:pPr>
        <w:pStyle w:val="20"/>
        <w:shd w:val="clear" w:color="auto" w:fill="auto"/>
        <w:tabs>
          <w:tab w:val="left" w:pos="1134"/>
        </w:tabs>
        <w:spacing w:after="120" w:line="240" w:lineRule="auto"/>
        <w:ind w:firstLine="851"/>
        <w:rPr>
          <w:lang w:val="uk-UA"/>
        </w:rPr>
      </w:pPr>
      <w:r>
        <w:rPr>
          <w:color w:val="000000"/>
          <w:lang w:val="uk-UA" w:eastAsia="uk-UA" w:bidi="uk-UA"/>
        </w:rPr>
        <w:t>3.</w:t>
      </w:r>
      <w:r w:rsidR="001A0A64">
        <w:rPr>
          <w:color w:val="000000"/>
          <w:lang w:val="uk-UA" w:eastAsia="uk-UA" w:bidi="uk-UA"/>
        </w:rPr>
        <w:t>5</w:t>
      </w:r>
      <w:r>
        <w:rPr>
          <w:color w:val="000000"/>
          <w:lang w:val="uk-UA" w:eastAsia="uk-UA" w:bidi="uk-UA"/>
        </w:rPr>
        <w:t xml:space="preserve">. </w:t>
      </w:r>
      <w:r w:rsidR="001A0A64">
        <w:rPr>
          <w:color w:val="000000"/>
          <w:lang w:val="uk-UA" w:eastAsia="uk-UA" w:bidi="uk-UA"/>
        </w:rPr>
        <w:t xml:space="preserve">Внести зміни до </w:t>
      </w:r>
      <w:r w:rsidR="001A0A64" w:rsidRPr="00F127CA">
        <w:rPr>
          <w:color w:val="000000"/>
          <w:lang w:val="uk-UA" w:eastAsia="uk-UA" w:bidi="uk-UA"/>
        </w:rPr>
        <w:t>Постанов</w:t>
      </w:r>
      <w:r w:rsidR="001A0A64">
        <w:rPr>
          <w:color w:val="000000"/>
          <w:lang w:val="uk-UA" w:eastAsia="uk-UA" w:bidi="uk-UA"/>
        </w:rPr>
        <w:t>и</w:t>
      </w:r>
      <w:r w:rsidR="001A0A64" w:rsidRPr="00F127CA">
        <w:rPr>
          <w:color w:val="000000"/>
          <w:lang w:val="uk-UA" w:eastAsia="uk-UA" w:bidi="uk-UA"/>
        </w:rPr>
        <w:t xml:space="preserve"> КМУ від 11.10.2016 р. №710 «</w:t>
      </w:r>
      <w:r w:rsidR="001A0A64" w:rsidRPr="00F127CA">
        <w:rPr>
          <w:bCs/>
          <w:color w:val="000000"/>
          <w:shd w:val="clear" w:color="auto" w:fill="FFFFFF"/>
          <w:lang w:val="uk-UA"/>
        </w:rPr>
        <w:t>Про ефективне використання державних коштів»</w:t>
      </w:r>
      <w:r w:rsidR="001A0A64">
        <w:rPr>
          <w:color w:val="000000"/>
          <w:lang w:val="uk-UA" w:eastAsia="uk-UA" w:bidi="uk-UA"/>
        </w:rPr>
        <w:t xml:space="preserve"> </w:t>
      </w:r>
      <w:r w:rsidR="007C24A2" w:rsidRPr="00F127CA">
        <w:rPr>
          <w:color w:val="000000"/>
          <w:lang w:val="uk-UA" w:eastAsia="uk-UA" w:bidi="uk-UA"/>
        </w:rPr>
        <w:t xml:space="preserve">у частині </w:t>
      </w:r>
      <w:r w:rsidR="001A26B3" w:rsidRPr="00F127CA">
        <w:rPr>
          <w:color w:val="000000"/>
          <w:lang w:val="uk-UA" w:eastAsia="uk-UA" w:bidi="uk-UA"/>
        </w:rPr>
        <w:t xml:space="preserve"> відкриття нових Державних цільових науково-технічних програм</w:t>
      </w:r>
      <w:r w:rsidR="001A0A64">
        <w:rPr>
          <w:color w:val="000000"/>
          <w:lang w:val="uk-UA" w:eastAsia="uk-UA" w:bidi="uk-UA"/>
        </w:rPr>
        <w:t>.</w:t>
      </w:r>
      <w:r w:rsidR="006457F4" w:rsidRPr="00F127CA">
        <w:rPr>
          <w:color w:val="000000"/>
          <w:lang w:val="uk-UA" w:eastAsia="uk-UA" w:bidi="uk-UA"/>
        </w:rPr>
        <w:t xml:space="preserve"> </w:t>
      </w:r>
    </w:p>
    <w:p w:rsidR="003B41F5" w:rsidRPr="001D7382" w:rsidRDefault="00F127CA" w:rsidP="001D7382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A0A6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457F4" w:rsidRPr="00F127CA">
        <w:rPr>
          <w:rFonts w:ascii="Times New Roman" w:hAnsi="Times New Roman"/>
          <w:sz w:val="28"/>
          <w:szCs w:val="28"/>
          <w:lang w:val="uk-UA"/>
        </w:rPr>
        <w:t>У сфе</w:t>
      </w:r>
      <w:r w:rsidR="001D7747" w:rsidRPr="00F127CA">
        <w:rPr>
          <w:rFonts w:ascii="Times New Roman" w:hAnsi="Times New Roman"/>
          <w:sz w:val="28"/>
          <w:szCs w:val="28"/>
          <w:lang w:val="uk-UA"/>
        </w:rPr>
        <w:t xml:space="preserve">рі </w:t>
      </w:r>
      <w:r w:rsidR="006457F4" w:rsidRPr="00F127CA">
        <w:rPr>
          <w:rFonts w:ascii="Times New Roman" w:hAnsi="Times New Roman"/>
          <w:sz w:val="28"/>
          <w:szCs w:val="28"/>
          <w:lang w:val="uk-UA"/>
        </w:rPr>
        <w:t xml:space="preserve"> будівництва </w:t>
      </w:r>
      <w:r w:rsidR="0037398C" w:rsidRPr="00F127C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D7747" w:rsidRPr="00F127CA">
        <w:rPr>
          <w:rFonts w:ascii="Times New Roman" w:hAnsi="Times New Roman"/>
          <w:sz w:val="28"/>
          <w:szCs w:val="28"/>
          <w:lang w:val="uk-UA"/>
        </w:rPr>
        <w:t xml:space="preserve">підтримка індустріального будівництва, а також  </w:t>
      </w:r>
      <w:r w:rsidR="006457F4" w:rsidRPr="00F127CA">
        <w:rPr>
          <w:rFonts w:ascii="Times New Roman" w:hAnsi="Times New Roman"/>
          <w:sz w:val="28"/>
          <w:szCs w:val="28"/>
          <w:lang w:val="uk-UA"/>
        </w:rPr>
        <w:t>з</w:t>
      </w:r>
      <w:r w:rsidR="0075266C" w:rsidRPr="00F127CA">
        <w:rPr>
          <w:rFonts w:ascii="Times New Roman" w:hAnsi="Times New Roman"/>
          <w:sz w:val="28"/>
          <w:szCs w:val="28"/>
          <w:lang w:val="uk-UA"/>
        </w:rPr>
        <w:t>меншення або звільнення від сплати забудовником-замовником пайової участі у разі отримання права завершення об’єкту незавершеного (житлового) будівництва</w:t>
      </w:r>
      <w:r w:rsidR="003B41F5">
        <w:rPr>
          <w:rFonts w:ascii="Times New Roman" w:hAnsi="Times New Roman"/>
          <w:sz w:val="28"/>
          <w:szCs w:val="28"/>
          <w:lang w:val="uk-UA"/>
        </w:rPr>
        <w:t xml:space="preserve">, розробка </w:t>
      </w:r>
      <w:r w:rsidR="003B41F5" w:rsidRPr="001D7382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програми реконструкції застарілого житлового фонду, відновлення іпотечного кредитування.</w:t>
      </w:r>
      <w:r w:rsidR="003B41F5" w:rsidRPr="001D73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266C" w:rsidRDefault="0075266C" w:rsidP="001B54ED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27CA" w:rsidRPr="001B54ED" w:rsidRDefault="00F127CA" w:rsidP="001A0A64">
      <w:pPr>
        <w:spacing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54ED">
        <w:rPr>
          <w:rFonts w:ascii="Times New Roman" w:hAnsi="Times New Roman"/>
          <w:i/>
          <w:sz w:val="28"/>
          <w:szCs w:val="28"/>
          <w:lang w:val="uk-UA"/>
        </w:rPr>
        <w:t xml:space="preserve">4. Підтримка експорту </w:t>
      </w:r>
      <w:r w:rsidR="0075266C" w:rsidRPr="001B54E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5266C" w:rsidRPr="001A0A64" w:rsidRDefault="00F127CA" w:rsidP="001B54ED">
      <w:pPr>
        <w:spacing w:after="12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27CA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127C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266C" w:rsidRPr="00F127CA">
        <w:rPr>
          <w:rFonts w:ascii="Times New Roman" w:hAnsi="Times New Roman"/>
          <w:sz w:val="28"/>
          <w:szCs w:val="28"/>
        </w:rPr>
        <w:t>Законодавче, нормативне та ресурсне забезпечення запуску діяльності ЕКА</w:t>
      </w:r>
      <w:r w:rsidR="001A0A64">
        <w:rPr>
          <w:rFonts w:ascii="Times New Roman" w:hAnsi="Times New Roman"/>
          <w:sz w:val="28"/>
          <w:szCs w:val="28"/>
          <w:lang w:val="uk-UA"/>
        </w:rPr>
        <w:t>.</w:t>
      </w:r>
    </w:p>
    <w:p w:rsidR="0075266C" w:rsidRPr="00B17692" w:rsidRDefault="00F127CA" w:rsidP="001B54ED">
      <w:pPr>
        <w:pStyle w:val="BasicParagraph"/>
        <w:spacing w:after="12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27CA">
        <w:rPr>
          <w:rFonts w:ascii="Times New Roman" w:hAnsi="Times New Roman" w:cs="Times New Roman"/>
          <w:color w:val="auto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 w:rsidR="0075266C" w:rsidRPr="00F127CA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="0075266C" w:rsidRPr="00F127C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прощення участі у державних тендерах за кордоном, зокрема, закріплення строків повернення валютної виручки відповідно до термінів</w:t>
      </w:r>
      <w:r w:rsidR="0075266C" w:rsidRPr="00B1769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оплати, встановлених у зовнішньоекономічних контрактах з суб’єктами держав</w:t>
      </w:r>
      <w:r w:rsidR="001A0A64">
        <w:rPr>
          <w:rFonts w:ascii="Times New Roman" w:hAnsi="Times New Roman" w:cs="Times New Roman"/>
          <w:color w:val="auto"/>
          <w:sz w:val="28"/>
          <w:szCs w:val="28"/>
          <w:lang w:val="ru-RU"/>
        </w:rPr>
        <w:t>ної форми власності інших країн.</w:t>
      </w:r>
    </w:p>
    <w:p w:rsidR="0075266C" w:rsidRPr="00B17692" w:rsidRDefault="0075266C" w:rsidP="001B54ED">
      <w:pPr>
        <w:pStyle w:val="BasicParagraph"/>
        <w:numPr>
          <w:ilvl w:val="1"/>
          <w:numId w:val="13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692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Спрощення можливості відкриття філіалів за кордоном з метою супроводження експортних контрактів, здійснення сервісного обслуговування товарів з високою доданою вартістю, організації маркетингової діяльності, участі у тендерах.</w:t>
      </w:r>
    </w:p>
    <w:p w:rsidR="0075266C" w:rsidRPr="001B54ED" w:rsidRDefault="00F127CA" w:rsidP="001B54ED">
      <w:pPr>
        <w:pStyle w:val="a6"/>
        <w:numPr>
          <w:ilvl w:val="0"/>
          <w:numId w:val="13"/>
        </w:numPr>
        <w:shd w:val="clear" w:color="auto" w:fill="FFFFFF"/>
        <w:ind w:left="0" w:firstLine="851"/>
        <w:rPr>
          <w:i/>
          <w:sz w:val="28"/>
          <w:szCs w:val="28"/>
        </w:rPr>
      </w:pPr>
      <w:r w:rsidRPr="001B54ED">
        <w:rPr>
          <w:i/>
          <w:sz w:val="28"/>
          <w:szCs w:val="28"/>
        </w:rPr>
        <w:t>Ф</w:t>
      </w:r>
      <w:r w:rsidR="0075266C" w:rsidRPr="001B54ED">
        <w:rPr>
          <w:i/>
          <w:sz w:val="28"/>
          <w:szCs w:val="28"/>
        </w:rPr>
        <w:t>іскальн</w:t>
      </w:r>
      <w:r w:rsidRPr="001B54ED">
        <w:rPr>
          <w:i/>
          <w:sz w:val="28"/>
          <w:szCs w:val="28"/>
        </w:rPr>
        <w:t xml:space="preserve">а  підтримка </w:t>
      </w:r>
      <w:r w:rsidR="0075266C" w:rsidRPr="001B54ED">
        <w:rPr>
          <w:i/>
          <w:sz w:val="28"/>
          <w:szCs w:val="28"/>
        </w:rPr>
        <w:t xml:space="preserve"> </w:t>
      </w:r>
    </w:p>
    <w:p w:rsidR="0075266C" w:rsidRPr="00F127CA" w:rsidRDefault="0075266C" w:rsidP="001B54ED">
      <w:pPr>
        <w:pStyle w:val="a6"/>
        <w:numPr>
          <w:ilvl w:val="1"/>
          <w:numId w:val="14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F127CA">
        <w:rPr>
          <w:sz w:val="28"/>
          <w:szCs w:val="28"/>
        </w:rPr>
        <w:t>Відшкодування державою підприємствам ПДВ та переплат податку на прибуток за минулий період.</w:t>
      </w:r>
    </w:p>
    <w:p w:rsidR="0075266C" w:rsidRPr="00F127CA" w:rsidRDefault="0075266C" w:rsidP="001B54ED">
      <w:pPr>
        <w:pStyle w:val="a6"/>
        <w:numPr>
          <w:ilvl w:val="1"/>
          <w:numId w:val="14"/>
        </w:numPr>
        <w:shd w:val="clear" w:color="auto" w:fill="FFFFFF"/>
        <w:ind w:left="0" w:firstLine="851"/>
        <w:jc w:val="both"/>
        <w:rPr>
          <w:caps/>
          <w:sz w:val="28"/>
          <w:szCs w:val="28"/>
        </w:rPr>
      </w:pPr>
      <w:r w:rsidRPr="00F127CA">
        <w:rPr>
          <w:sz w:val="28"/>
          <w:szCs w:val="28"/>
        </w:rPr>
        <w:t xml:space="preserve">Стимулювання через інструменти фіскальної політики інноваційної та наукової діяльності. </w:t>
      </w:r>
    </w:p>
    <w:p w:rsidR="0075266C" w:rsidRPr="00F127CA" w:rsidRDefault="00F127CA" w:rsidP="001B54ED">
      <w:pPr>
        <w:pStyle w:val="a6"/>
        <w:numPr>
          <w:ilvl w:val="1"/>
          <w:numId w:val="14"/>
        </w:numPr>
        <w:ind w:left="0"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С</w:t>
      </w:r>
      <w:r w:rsidR="0037398C" w:rsidRPr="00F127CA">
        <w:rPr>
          <w:sz w:val="28"/>
          <w:szCs w:val="28"/>
        </w:rPr>
        <w:t>касува</w:t>
      </w:r>
      <w:r w:rsidR="001B54ED">
        <w:rPr>
          <w:sz w:val="28"/>
          <w:szCs w:val="28"/>
        </w:rPr>
        <w:t>ння</w:t>
      </w:r>
      <w:r w:rsidR="0037398C" w:rsidRPr="00F127CA">
        <w:rPr>
          <w:sz w:val="28"/>
          <w:szCs w:val="28"/>
        </w:rPr>
        <w:t xml:space="preserve"> оподаткування при продажу проблемних активів, що сприятиме розчищенню балансів банків та надасть можливість кредитувати підприємства.</w:t>
      </w:r>
    </w:p>
    <w:p w:rsidR="00F127CA" w:rsidRPr="00B17692" w:rsidRDefault="001B54ED" w:rsidP="00D607D8">
      <w:pPr>
        <w:pStyle w:val="a3"/>
        <w:numPr>
          <w:ilvl w:val="0"/>
          <w:numId w:val="14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127CA">
        <w:rPr>
          <w:sz w:val="28"/>
          <w:szCs w:val="28"/>
          <w:lang w:val="uk-UA"/>
        </w:rPr>
        <w:t>аконодавч</w:t>
      </w:r>
      <w:r>
        <w:rPr>
          <w:sz w:val="28"/>
          <w:szCs w:val="28"/>
          <w:lang w:val="uk-UA"/>
        </w:rPr>
        <w:t>е</w:t>
      </w:r>
      <w:r w:rsidR="00F127CA">
        <w:rPr>
          <w:sz w:val="28"/>
          <w:szCs w:val="28"/>
          <w:lang w:val="uk-UA"/>
        </w:rPr>
        <w:t xml:space="preserve"> забезпечення ф</w:t>
      </w:r>
      <w:r w:rsidR="00F127CA" w:rsidRPr="00F127CA">
        <w:rPr>
          <w:sz w:val="28"/>
          <w:szCs w:val="28"/>
          <w:lang w:val="uk-UA"/>
        </w:rPr>
        <w:t>ормування довгострокової ресурсної бази, зокрема запуск системи недерж</w:t>
      </w:r>
      <w:r w:rsidR="00F127CA" w:rsidRPr="001B54ED">
        <w:rPr>
          <w:sz w:val="28"/>
          <w:szCs w:val="28"/>
          <w:lang w:val="uk-UA"/>
        </w:rPr>
        <w:t>авного пенсійного забезпечення</w:t>
      </w:r>
    </w:p>
    <w:p w:rsidR="008553DA" w:rsidRPr="001D7382" w:rsidRDefault="00415641" w:rsidP="003B41F5">
      <w:pPr>
        <w:pStyle w:val="a3"/>
        <w:numPr>
          <w:ilvl w:val="0"/>
          <w:numId w:val="14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sz w:val="28"/>
          <w:szCs w:val="28"/>
          <w:lang w:val="uk-UA"/>
        </w:rPr>
      </w:pPr>
      <w:r w:rsidRPr="003B41F5">
        <w:rPr>
          <w:sz w:val="28"/>
          <w:szCs w:val="28"/>
          <w:lang w:val="uk-UA"/>
        </w:rPr>
        <w:t>Сприя</w:t>
      </w:r>
      <w:r w:rsidR="001B54ED" w:rsidRPr="003B41F5">
        <w:rPr>
          <w:sz w:val="28"/>
          <w:szCs w:val="28"/>
          <w:lang w:val="uk-UA"/>
        </w:rPr>
        <w:t>ння</w:t>
      </w:r>
      <w:r w:rsidRPr="003B41F5">
        <w:rPr>
          <w:sz w:val="28"/>
          <w:szCs w:val="28"/>
          <w:lang w:val="uk-UA"/>
        </w:rPr>
        <w:t xml:space="preserve"> розповсюдженню практики у сфери мікрофінансування підприємців </w:t>
      </w:r>
      <w:r w:rsidR="0037398C" w:rsidRPr="003B41F5">
        <w:rPr>
          <w:sz w:val="28"/>
          <w:szCs w:val="28"/>
          <w:lang w:val="uk-UA"/>
        </w:rPr>
        <w:t>для започаткування</w:t>
      </w:r>
      <w:r w:rsidRPr="003B41F5">
        <w:rPr>
          <w:sz w:val="28"/>
          <w:szCs w:val="28"/>
          <w:lang w:val="uk-UA"/>
        </w:rPr>
        <w:t xml:space="preserve"> власної справи на шталт сервісу Ін</w:t>
      </w:r>
      <w:r w:rsidR="001A0A64" w:rsidRPr="003B41F5">
        <w:rPr>
          <w:sz w:val="28"/>
          <w:szCs w:val="28"/>
          <w:lang w:val="uk-UA"/>
        </w:rPr>
        <w:t>КУБ</w:t>
      </w:r>
      <w:r w:rsidRPr="003B41F5">
        <w:rPr>
          <w:sz w:val="28"/>
          <w:szCs w:val="28"/>
          <w:lang w:val="uk-UA"/>
        </w:rPr>
        <w:t xml:space="preserve">атор, що реалізується </w:t>
      </w:r>
      <w:r w:rsidR="00364A5A" w:rsidRPr="003B41F5">
        <w:rPr>
          <w:sz w:val="28"/>
          <w:szCs w:val="28"/>
          <w:lang w:val="uk-UA"/>
        </w:rPr>
        <w:t xml:space="preserve">Приватбанком </w:t>
      </w:r>
      <w:r w:rsidRPr="003B41F5">
        <w:rPr>
          <w:sz w:val="28"/>
          <w:szCs w:val="28"/>
          <w:lang w:val="uk-UA"/>
        </w:rPr>
        <w:t>у взаємодії із Державною службою зайнятості</w:t>
      </w:r>
      <w:r w:rsidR="0037398C" w:rsidRPr="003B41F5">
        <w:rPr>
          <w:sz w:val="28"/>
          <w:szCs w:val="28"/>
          <w:lang w:val="uk-UA"/>
        </w:rPr>
        <w:t xml:space="preserve">, </w:t>
      </w:r>
      <w:r w:rsidR="001B54ED" w:rsidRPr="003B41F5">
        <w:rPr>
          <w:sz w:val="28"/>
          <w:szCs w:val="28"/>
          <w:lang w:val="uk-UA"/>
        </w:rPr>
        <w:t>т</w:t>
      </w:r>
      <w:r w:rsidR="0037398C" w:rsidRPr="003B41F5">
        <w:rPr>
          <w:sz w:val="28"/>
          <w:szCs w:val="28"/>
          <w:lang w:val="uk-UA"/>
        </w:rPr>
        <w:t xml:space="preserve">а випуск інших банківських продуктів, орієнтованих безпосередньо на малий бізнес, у т.ч. </w:t>
      </w:r>
      <w:r w:rsidR="001B54ED" w:rsidRPr="003B41F5">
        <w:rPr>
          <w:sz w:val="28"/>
          <w:szCs w:val="28"/>
          <w:lang w:val="uk-UA"/>
        </w:rPr>
        <w:t>через</w:t>
      </w:r>
      <w:r w:rsidR="0037398C" w:rsidRPr="003B41F5">
        <w:rPr>
          <w:sz w:val="28"/>
          <w:szCs w:val="28"/>
          <w:lang w:val="uk-UA"/>
        </w:rPr>
        <w:t xml:space="preserve"> </w:t>
      </w:r>
      <w:r w:rsidR="00930BF3" w:rsidRPr="003B41F5">
        <w:rPr>
          <w:sz w:val="28"/>
          <w:szCs w:val="28"/>
          <w:lang w:val="uk-UA"/>
        </w:rPr>
        <w:t xml:space="preserve">компенсацію відсоткової ставки за </w:t>
      </w:r>
      <w:r w:rsidR="0037398C" w:rsidRPr="003B41F5">
        <w:rPr>
          <w:sz w:val="28"/>
          <w:szCs w:val="28"/>
          <w:lang w:val="uk-UA"/>
        </w:rPr>
        <w:t>допомогою кош</w:t>
      </w:r>
      <w:r w:rsidR="00930BF3" w:rsidRPr="003B41F5">
        <w:rPr>
          <w:sz w:val="28"/>
          <w:szCs w:val="28"/>
          <w:lang w:val="uk-UA"/>
        </w:rPr>
        <w:t>т</w:t>
      </w:r>
      <w:r w:rsidR="0037398C" w:rsidRPr="003B41F5">
        <w:rPr>
          <w:sz w:val="28"/>
          <w:szCs w:val="28"/>
          <w:lang w:val="uk-UA"/>
        </w:rPr>
        <w:t>ів держав</w:t>
      </w:r>
      <w:r w:rsidR="00930BF3" w:rsidRPr="003B41F5">
        <w:rPr>
          <w:sz w:val="28"/>
          <w:szCs w:val="28"/>
          <w:lang w:val="uk-UA"/>
        </w:rPr>
        <w:t>ного та регіональних бюджетів, спрямованих на розвиток підприємництва</w:t>
      </w:r>
      <w:r w:rsidR="0037398C" w:rsidRPr="003B41F5">
        <w:rPr>
          <w:sz w:val="28"/>
          <w:szCs w:val="28"/>
          <w:lang w:val="uk-UA"/>
        </w:rPr>
        <w:t xml:space="preserve">. </w:t>
      </w:r>
      <w:r w:rsidRPr="003B41F5">
        <w:rPr>
          <w:sz w:val="28"/>
          <w:szCs w:val="28"/>
          <w:lang w:val="uk-UA"/>
        </w:rPr>
        <w:t xml:space="preserve"> </w:t>
      </w:r>
    </w:p>
    <w:sectPr w:rsidR="008553DA" w:rsidRPr="001D7382" w:rsidSect="003B41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D8" w:rsidRDefault="00F078D8" w:rsidP="000A6A38">
      <w:pPr>
        <w:spacing w:after="0" w:line="240" w:lineRule="auto"/>
      </w:pPr>
      <w:r>
        <w:separator/>
      </w:r>
    </w:p>
  </w:endnote>
  <w:endnote w:type="continuationSeparator" w:id="0">
    <w:p w:rsidR="00F078D8" w:rsidRDefault="00F078D8" w:rsidP="000A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663767"/>
      <w:docPartObj>
        <w:docPartGallery w:val="Page Numbers (Bottom of Page)"/>
        <w:docPartUnique/>
      </w:docPartObj>
    </w:sdtPr>
    <w:sdtContent>
      <w:p w:rsidR="00B23C24" w:rsidRDefault="00B23C2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F5">
          <w:rPr>
            <w:noProof/>
          </w:rPr>
          <w:t>5</w:t>
        </w:r>
        <w:r>
          <w:fldChar w:fldCharType="end"/>
        </w:r>
      </w:p>
    </w:sdtContent>
  </w:sdt>
  <w:p w:rsidR="00B23C24" w:rsidRDefault="00B23C2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D8" w:rsidRDefault="00F078D8" w:rsidP="000A6A38">
      <w:pPr>
        <w:spacing w:after="0" w:line="240" w:lineRule="auto"/>
      </w:pPr>
      <w:r>
        <w:separator/>
      </w:r>
    </w:p>
  </w:footnote>
  <w:footnote w:type="continuationSeparator" w:id="0">
    <w:p w:rsidR="00F078D8" w:rsidRDefault="00F078D8" w:rsidP="000A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CE4"/>
    <w:multiLevelType w:val="multilevel"/>
    <w:tmpl w:val="E1E23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2A1252"/>
    <w:multiLevelType w:val="multilevel"/>
    <w:tmpl w:val="0A42CD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7F0B31"/>
    <w:multiLevelType w:val="hybridMultilevel"/>
    <w:tmpl w:val="197C04CA"/>
    <w:lvl w:ilvl="0" w:tplc="5414E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B62EE8"/>
    <w:multiLevelType w:val="hybridMultilevel"/>
    <w:tmpl w:val="AA867B50"/>
    <w:lvl w:ilvl="0" w:tplc="34B0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20AE"/>
    <w:multiLevelType w:val="multilevel"/>
    <w:tmpl w:val="DD1AE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5CF6A0B"/>
    <w:multiLevelType w:val="hybridMultilevel"/>
    <w:tmpl w:val="64E28F08"/>
    <w:lvl w:ilvl="0" w:tplc="61C086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E074FB"/>
    <w:multiLevelType w:val="hybridMultilevel"/>
    <w:tmpl w:val="25A81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257"/>
    <w:multiLevelType w:val="hybridMultilevel"/>
    <w:tmpl w:val="A89E308C"/>
    <w:lvl w:ilvl="0" w:tplc="AE1E499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1741DB"/>
    <w:multiLevelType w:val="multilevel"/>
    <w:tmpl w:val="59C65E6A"/>
    <w:lvl w:ilvl="0">
      <w:start w:val="4"/>
      <w:numFmt w:val="decimal"/>
      <w:lvlText w:val="%1."/>
      <w:lvlJc w:val="left"/>
      <w:pPr>
        <w:ind w:left="1301" w:hanging="450"/>
      </w:pPr>
      <w:rPr>
        <w:rFonts w:hint="default"/>
        <w:b w:val="0"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05C2F09"/>
    <w:multiLevelType w:val="hybridMultilevel"/>
    <w:tmpl w:val="3E2E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5D3A"/>
    <w:multiLevelType w:val="multilevel"/>
    <w:tmpl w:val="97B0E88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C02F8"/>
    <w:multiLevelType w:val="hybridMultilevel"/>
    <w:tmpl w:val="3AFE7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742F1A"/>
    <w:multiLevelType w:val="hybridMultilevel"/>
    <w:tmpl w:val="57BC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3632"/>
    <w:multiLevelType w:val="hybridMultilevel"/>
    <w:tmpl w:val="D8C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20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80884"/>
    <w:multiLevelType w:val="hybridMultilevel"/>
    <w:tmpl w:val="D19E45C0"/>
    <w:lvl w:ilvl="0" w:tplc="5BCC0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33B0"/>
    <w:multiLevelType w:val="multilevel"/>
    <w:tmpl w:val="3FC86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606AC6"/>
    <w:multiLevelType w:val="hybridMultilevel"/>
    <w:tmpl w:val="1F0C8EE6"/>
    <w:lvl w:ilvl="0" w:tplc="9F7CD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B4485"/>
    <w:multiLevelType w:val="hybridMultilevel"/>
    <w:tmpl w:val="A2CCF23A"/>
    <w:lvl w:ilvl="0" w:tplc="629C5A8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2"/>
  </w:num>
  <w:num w:numId="5">
    <w:abstractNumId w:val="3"/>
  </w:num>
  <w:num w:numId="6">
    <w:abstractNumId w:val="13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5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8"/>
    <w:rsid w:val="000243AA"/>
    <w:rsid w:val="0006707D"/>
    <w:rsid w:val="0007000B"/>
    <w:rsid w:val="000841F5"/>
    <w:rsid w:val="000A6A38"/>
    <w:rsid w:val="000B737A"/>
    <w:rsid w:val="000C3D24"/>
    <w:rsid w:val="000F4001"/>
    <w:rsid w:val="00113A3B"/>
    <w:rsid w:val="00117DE2"/>
    <w:rsid w:val="00167670"/>
    <w:rsid w:val="001872BA"/>
    <w:rsid w:val="001A0A64"/>
    <w:rsid w:val="001A26B3"/>
    <w:rsid w:val="001B54ED"/>
    <w:rsid w:val="001D7382"/>
    <w:rsid w:val="001D7747"/>
    <w:rsid w:val="001F2336"/>
    <w:rsid w:val="00241D91"/>
    <w:rsid w:val="002521B9"/>
    <w:rsid w:val="002A1E50"/>
    <w:rsid w:val="00311489"/>
    <w:rsid w:val="00364A5A"/>
    <w:rsid w:val="0037398C"/>
    <w:rsid w:val="00374CCE"/>
    <w:rsid w:val="00376FB9"/>
    <w:rsid w:val="003B41F5"/>
    <w:rsid w:val="003C4CDD"/>
    <w:rsid w:val="003C57C5"/>
    <w:rsid w:val="00400BF6"/>
    <w:rsid w:val="00415641"/>
    <w:rsid w:val="00425D1C"/>
    <w:rsid w:val="00465A7D"/>
    <w:rsid w:val="00473755"/>
    <w:rsid w:val="004A0655"/>
    <w:rsid w:val="004A733D"/>
    <w:rsid w:val="004F34FA"/>
    <w:rsid w:val="00501254"/>
    <w:rsid w:val="00522094"/>
    <w:rsid w:val="00561532"/>
    <w:rsid w:val="00563049"/>
    <w:rsid w:val="00594751"/>
    <w:rsid w:val="00594D06"/>
    <w:rsid w:val="005A0EFC"/>
    <w:rsid w:val="005C47E2"/>
    <w:rsid w:val="00623FC3"/>
    <w:rsid w:val="006457F4"/>
    <w:rsid w:val="00645954"/>
    <w:rsid w:val="00670D0E"/>
    <w:rsid w:val="006B485A"/>
    <w:rsid w:val="007009A9"/>
    <w:rsid w:val="00707C75"/>
    <w:rsid w:val="00720646"/>
    <w:rsid w:val="00724F06"/>
    <w:rsid w:val="0075266C"/>
    <w:rsid w:val="0077008D"/>
    <w:rsid w:val="0079214B"/>
    <w:rsid w:val="00796B33"/>
    <w:rsid w:val="007C24A2"/>
    <w:rsid w:val="00805D28"/>
    <w:rsid w:val="00811F6D"/>
    <w:rsid w:val="00832109"/>
    <w:rsid w:val="008553DA"/>
    <w:rsid w:val="00874C1E"/>
    <w:rsid w:val="00885F89"/>
    <w:rsid w:val="008E21CA"/>
    <w:rsid w:val="008E4FFA"/>
    <w:rsid w:val="008E65C1"/>
    <w:rsid w:val="00930BF3"/>
    <w:rsid w:val="00941798"/>
    <w:rsid w:val="00944EB0"/>
    <w:rsid w:val="00947B05"/>
    <w:rsid w:val="0095532B"/>
    <w:rsid w:val="00A22734"/>
    <w:rsid w:val="00A2455A"/>
    <w:rsid w:val="00A4265A"/>
    <w:rsid w:val="00A9661D"/>
    <w:rsid w:val="00AB2C21"/>
    <w:rsid w:val="00AC4EA8"/>
    <w:rsid w:val="00AF7473"/>
    <w:rsid w:val="00B17692"/>
    <w:rsid w:val="00B23415"/>
    <w:rsid w:val="00B23C24"/>
    <w:rsid w:val="00B25A4D"/>
    <w:rsid w:val="00B46EDB"/>
    <w:rsid w:val="00B54211"/>
    <w:rsid w:val="00B64B81"/>
    <w:rsid w:val="00BF7293"/>
    <w:rsid w:val="00C149F5"/>
    <w:rsid w:val="00C25445"/>
    <w:rsid w:val="00C32502"/>
    <w:rsid w:val="00C32B90"/>
    <w:rsid w:val="00C40754"/>
    <w:rsid w:val="00C47885"/>
    <w:rsid w:val="00C53380"/>
    <w:rsid w:val="00C957BD"/>
    <w:rsid w:val="00D607D8"/>
    <w:rsid w:val="00D82956"/>
    <w:rsid w:val="00DB4D38"/>
    <w:rsid w:val="00DE3C9E"/>
    <w:rsid w:val="00DF4508"/>
    <w:rsid w:val="00E03FC4"/>
    <w:rsid w:val="00E07709"/>
    <w:rsid w:val="00E81BDA"/>
    <w:rsid w:val="00E86B34"/>
    <w:rsid w:val="00EE2999"/>
    <w:rsid w:val="00EE316A"/>
    <w:rsid w:val="00F034D9"/>
    <w:rsid w:val="00F078D8"/>
    <w:rsid w:val="00F1275F"/>
    <w:rsid w:val="00F127CA"/>
    <w:rsid w:val="00F36AA1"/>
    <w:rsid w:val="00F70528"/>
    <w:rsid w:val="00FA5CE5"/>
    <w:rsid w:val="00FB290B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21C5"/>
  <w15:docId w15:val="{8ED1E653-C45E-4449-AEBA-3E79749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F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C4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4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4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EA8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C4E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AC4EA8"/>
    <w:pPr>
      <w:widowControl w:val="0"/>
      <w:shd w:val="clear" w:color="auto" w:fill="FFFFFF"/>
      <w:spacing w:before="180" w:after="0" w:line="370" w:lineRule="exact"/>
      <w:ind w:firstLine="520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F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526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7">
    <w:name w:val="annotation reference"/>
    <w:rsid w:val="0075266C"/>
    <w:rPr>
      <w:sz w:val="16"/>
      <w:szCs w:val="16"/>
    </w:rPr>
  </w:style>
  <w:style w:type="paragraph" w:styleId="a8">
    <w:name w:val="annotation text"/>
    <w:basedOn w:val="a"/>
    <w:link w:val="a9"/>
    <w:rsid w:val="0075266C"/>
    <w:rPr>
      <w:rFonts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5266C"/>
    <w:rPr>
      <w:rFonts w:ascii="Calibri" w:eastAsia="Calibri" w:hAnsi="Calibri" w:cs="Calibri"/>
      <w:sz w:val="20"/>
      <w:szCs w:val="20"/>
    </w:rPr>
  </w:style>
  <w:style w:type="paragraph" w:styleId="aa">
    <w:name w:val="Body Text Indent"/>
    <w:basedOn w:val="a"/>
    <w:link w:val="ab"/>
    <w:semiHidden/>
    <w:rsid w:val="0075266C"/>
    <w:pPr>
      <w:spacing w:after="0" w:line="240" w:lineRule="auto"/>
      <w:ind w:firstLine="709"/>
      <w:jc w:val="both"/>
    </w:pPr>
    <w:rPr>
      <w:rFonts w:ascii="Times New Roman" w:hAnsi="Times New Roman" w:cs="Calibri"/>
      <w:iCs/>
      <w:sz w:val="28"/>
      <w:szCs w:val="28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75266C"/>
    <w:rPr>
      <w:rFonts w:ascii="Times New Roman" w:eastAsia="Calibri" w:hAnsi="Times New Roman" w:cs="Calibri"/>
      <w:iCs/>
      <w:sz w:val="28"/>
      <w:szCs w:val="28"/>
      <w:lang w:val="uk-UA"/>
    </w:rPr>
  </w:style>
  <w:style w:type="paragraph" w:customStyle="1" w:styleId="BasicParagraph">
    <w:name w:val="[Basic Paragraph]"/>
    <w:basedOn w:val="a"/>
    <w:uiPriority w:val="99"/>
    <w:rsid w:val="007526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ParagraphStyle1">
    <w:name w:val="Paragraph Style 1"/>
    <w:basedOn w:val="a"/>
    <w:uiPriority w:val="99"/>
    <w:rsid w:val="0075266C"/>
    <w:pPr>
      <w:autoSpaceDE w:val="0"/>
      <w:autoSpaceDN w:val="0"/>
      <w:adjustRightInd w:val="0"/>
      <w:spacing w:after="113" w:line="288" w:lineRule="auto"/>
      <w:ind w:firstLine="340"/>
      <w:jc w:val="center"/>
      <w:textAlignment w:val="center"/>
    </w:pPr>
    <w:rPr>
      <w:rFonts w:ascii="Century Gothic" w:hAnsi="Century Gothic" w:cs="Century Gothic"/>
      <w:b/>
      <w:bCs/>
      <w:color w:val="2A7A9D"/>
      <w:sz w:val="32"/>
      <w:szCs w:val="32"/>
      <w:lang w:val="en-US"/>
    </w:rPr>
  </w:style>
  <w:style w:type="character" w:styleId="ac">
    <w:name w:val="Strong"/>
    <w:basedOn w:val="a0"/>
    <w:uiPriority w:val="22"/>
    <w:qFormat/>
    <w:rsid w:val="005C47E2"/>
    <w:rPr>
      <w:b/>
      <w:bCs/>
    </w:rPr>
  </w:style>
  <w:style w:type="character" w:customStyle="1" w:styleId="apple-converted-space">
    <w:name w:val="apple-converted-space"/>
    <w:basedOn w:val="a0"/>
    <w:rsid w:val="005C47E2"/>
  </w:style>
  <w:style w:type="character" w:styleId="ad">
    <w:name w:val="Hyperlink"/>
    <w:basedOn w:val="a0"/>
    <w:uiPriority w:val="99"/>
    <w:semiHidden/>
    <w:unhideWhenUsed/>
    <w:rsid w:val="00167670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6A38"/>
  </w:style>
  <w:style w:type="paragraph" w:styleId="af0">
    <w:name w:val="footer"/>
    <w:basedOn w:val="a"/>
    <w:link w:val="af1"/>
    <w:uiPriority w:val="99"/>
    <w:unhideWhenUsed/>
    <w:rsid w:val="000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6A38"/>
  </w:style>
  <w:style w:type="character" w:customStyle="1" w:styleId="2Exact">
    <w:name w:val="Основной текст (2) Exact"/>
    <w:basedOn w:val="a0"/>
    <w:rsid w:val="00D8295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1A0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15Exact">
    <w:name w:val="Основной текст (15) Exact"/>
    <w:basedOn w:val="a0"/>
    <w:rsid w:val="001A0A64"/>
    <w:rPr>
      <w:b/>
      <w:bCs/>
      <w:i w:val="0"/>
      <w:iCs w:val="0"/>
      <w:smallCaps w:val="0"/>
      <w:strike w:val="0"/>
      <w:u w:val="none"/>
    </w:rPr>
  </w:style>
  <w:style w:type="character" w:customStyle="1" w:styleId="15Exact0">
    <w:name w:val="Основной текст (15) + Не полужирный Exact"/>
    <w:basedOn w:val="15"/>
    <w:rsid w:val="001A0A64"/>
    <w:rPr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1A0A64"/>
    <w:rPr>
      <w:b/>
      <w:bCs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1A0A6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50">
    <w:name w:val="Основной текст (15)"/>
    <w:basedOn w:val="a"/>
    <w:link w:val="15"/>
    <w:rsid w:val="001A0A64"/>
    <w:pPr>
      <w:widowControl w:val="0"/>
      <w:shd w:val="clear" w:color="auto" w:fill="FFFFFF"/>
      <w:spacing w:after="3540" w:line="290" w:lineRule="exact"/>
      <w:ind w:hanging="380"/>
      <w:jc w:val="both"/>
    </w:pPr>
    <w:rPr>
      <w:b/>
      <w:bCs/>
    </w:rPr>
  </w:style>
  <w:style w:type="paragraph" w:customStyle="1" w:styleId="western">
    <w:name w:val="western"/>
    <w:basedOn w:val="a"/>
    <w:rsid w:val="00113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6EE9-97C9-46E6-B278-A14E89E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Маргарита Сергіївна Конобась</cp:lastModifiedBy>
  <cp:revision>2</cp:revision>
  <cp:lastPrinted>2017-06-27T08:14:00Z</cp:lastPrinted>
  <dcterms:created xsi:type="dcterms:W3CDTF">2017-06-27T08:15:00Z</dcterms:created>
  <dcterms:modified xsi:type="dcterms:W3CDTF">2017-06-27T08:15:00Z</dcterms:modified>
</cp:coreProperties>
</file>